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2" w:rsidRPr="00C60073" w:rsidRDefault="005012AA"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22.75pt;width:530.1pt;height:53.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881B0D">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8B3EE0">
                    <w:rPr>
                      <w:rFonts w:ascii="Arial" w:hAnsi="Arial" w:cs="Arial"/>
                      <w:b/>
                      <w:bCs/>
                      <w:noProof/>
                      <w:color w:val="FF0000"/>
                      <w:sz w:val="52"/>
                      <w:szCs w:val="52"/>
                    </w:rPr>
                    <w:t>2</w:t>
                  </w:r>
                  <w:r w:rsidR="0029450A">
                    <w:rPr>
                      <w:rFonts w:ascii="Arial" w:hAnsi="Arial" w:cs="Arial"/>
                      <w:b/>
                      <w:bCs/>
                      <w:noProof/>
                      <w:color w:val="FF0000"/>
                      <w:sz w:val="52"/>
                      <w:szCs w:val="52"/>
                    </w:rPr>
                    <w:t>8</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p>
    <w:p w:rsidR="006853BF" w:rsidRDefault="006853BF"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0644E9" w:rsidRPr="006B63AE" w:rsidRDefault="000644E9" w:rsidP="00DD1AC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6B63AE">
        <w:rPr>
          <w:rFonts w:ascii="Times New Roman" w:eastAsia="Times New Roman" w:hAnsi="Times New Roman" w:cs="Times New Roman"/>
          <w:b/>
          <w:bCs/>
          <w:color w:val="00B0F0"/>
          <w:sz w:val="24"/>
          <w:szCs w:val="24"/>
          <w:lang w:val="en-IN" w:eastAsia="en-IN" w:bidi="hi-IN"/>
        </w:rPr>
        <w:t>COMMUNITY FOREST RESOURCE (CFR) RIGHTS</w:t>
      </w:r>
    </w:p>
    <w:p w:rsidR="000644E9" w:rsidRPr="00DD1AC1" w:rsidRDefault="000644E9" w:rsidP="00DD1AC1">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DD1AC1">
        <w:rPr>
          <w:rFonts w:ascii="Times New Roman" w:eastAsia="Times New Roman" w:hAnsi="Times New Roman" w:cs="Times New Roman"/>
          <w:b/>
          <w:bCs/>
          <w:sz w:val="24"/>
          <w:szCs w:val="24"/>
          <w:lang w:val="en-IN" w:eastAsia="en-IN" w:bidi="hi-IN"/>
        </w:rPr>
        <w:t>The Chhattisgarh government has become only the second state in the country to recognise Community Forest Resource (CFR) rights of a village inside a national park.</w:t>
      </w:r>
    </w:p>
    <w:p w:rsidR="000644E9" w:rsidRPr="00DD1AC1" w:rsidRDefault="000644E9"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noProof/>
          <w:sz w:val="24"/>
          <w:szCs w:val="24"/>
          <w:lang w:val="en-IN" w:eastAsia="en-IN" w:bidi="hi-IN"/>
        </w:rPr>
        <w:drawing>
          <wp:anchor distT="0" distB="0" distL="114300" distR="114300" simplePos="0" relativeHeight="251663360" behindDoc="1" locked="0" layoutInCell="1" allowOverlap="1">
            <wp:simplePos x="0" y="0"/>
            <wp:positionH relativeFrom="column">
              <wp:posOffset>0</wp:posOffset>
            </wp:positionH>
            <wp:positionV relativeFrom="paragraph">
              <wp:posOffset>-2540</wp:posOffset>
            </wp:positionV>
            <wp:extent cx="2176780" cy="1452880"/>
            <wp:effectExtent l="0" t="0" r="0" b="0"/>
            <wp:wrapTight wrapText="bothSides">
              <wp:wrapPolygon edited="0">
                <wp:start x="0" y="0"/>
                <wp:lineTo x="0" y="21241"/>
                <wp:lineTo x="21361" y="21241"/>
                <wp:lineTo x="21361" y="0"/>
                <wp:lineTo x="0" y="0"/>
              </wp:wrapPolygon>
            </wp:wrapTight>
            <wp:docPr id="6" name="Picture 6"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6780" cy="145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4E9" w:rsidRPr="00DD1AC1" w:rsidRDefault="000644E9"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About:</w:t>
      </w:r>
    </w:p>
    <w:p w:rsidR="000644E9" w:rsidRPr="00DD1AC1" w:rsidRDefault="000644E9" w:rsidP="00DD1AC1">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 xml:space="preserve">The CFR rights of </w:t>
      </w:r>
      <w:proofErr w:type="spellStart"/>
      <w:r w:rsidRPr="00DD1AC1">
        <w:rPr>
          <w:rFonts w:ascii="Times New Roman" w:eastAsia="Times New Roman" w:hAnsi="Times New Roman" w:cs="Times New Roman"/>
          <w:sz w:val="24"/>
          <w:szCs w:val="24"/>
          <w:lang w:val="en-IN" w:eastAsia="en-IN" w:bidi="hi-IN"/>
        </w:rPr>
        <w:t>tribals</w:t>
      </w:r>
      <w:proofErr w:type="spellEnd"/>
      <w:r w:rsidRPr="00DD1AC1">
        <w:rPr>
          <w:rFonts w:ascii="Times New Roman" w:eastAsia="Times New Roman" w:hAnsi="Times New Roman" w:cs="Times New Roman"/>
          <w:sz w:val="24"/>
          <w:szCs w:val="24"/>
          <w:lang w:val="en-IN" w:eastAsia="en-IN" w:bidi="hi-IN"/>
        </w:rPr>
        <w:t xml:space="preserve"> living in </w:t>
      </w:r>
      <w:proofErr w:type="spellStart"/>
      <w:r w:rsidRPr="00DD1AC1">
        <w:rPr>
          <w:rFonts w:ascii="Times New Roman" w:eastAsia="Times New Roman" w:hAnsi="Times New Roman" w:cs="Times New Roman"/>
          <w:sz w:val="24"/>
          <w:szCs w:val="24"/>
          <w:lang w:val="en-IN" w:eastAsia="en-IN" w:bidi="hi-IN"/>
        </w:rPr>
        <w:t>Gudiyapadar</w:t>
      </w:r>
      <w:proofErr w:type="spellEnd"/>
      <w:r w:rsidRPr="00DD1AC1">
        <w:rPr>
          <w:rFonts w:ascii="Times New Roman" w:eastAsia="Times New Roman" w:hAnsi="Times New Roman" w:cs="Times New Roman"/>
          <w:sz w:val="24"/>
          <w:szCs w:val="24"/>
          <w:lang w:val="en-IN" w:eastAsia="en-IN" w:bidi="hi-IN"/>
        </w:rPr>
        <w:t xml:space="preserve">, a hamlet inside the </w:t>
      </w:r>
      <w:proofErr w:type="spellStart"/>
      <w:r w:rsidRPr="00DD1AC1">
        <w:rPr>
          <w:rFonts w:ascii="Times New Roman" w:eastAsia="Times New Roman" w:hAnsi="Times New Roman" w:cs="Times New Roman"/>
          <w:sz w:val="24"/>
          <w:szCs w:val="24"/>
          <w:lang w:val="en-IN" w:eastAsia="en-IN" w:bidi="hi-IN"/>
        </w:rPr>
        <w:t>Kanger</w:t>
      </w:r>
      <w:proofErr w:type="spellEnd"/>
      <w:r w:rsidRPr="00DD1AC1">
        <w:rPr>
          <w:rFonts w:ascii="Times New Roman" w:eastAsia="Times New Roman" w:hAnsi="Times New Roman" w:cs="Times New Roman"/>
          <w:sz w:val="24"/>
          <w:szCs w:val="24"/>
          <w:lang w:val="en-IN" w:eastAsia="en-IN" w:bidi="hi-IN"/>
        </w:rPr>
        <w:t xml:space="preserve"> </w:t>
      </w:r>
      <w:proofErr w:type="spellStart"/>
      <w:r w:rsidRPr="00DD1AC1">
        <w:rPr>
          <w:rFonts w:ascii="Times New Roman" w:eastAsia="Times New Roman" w:hAnsi="Times New Roman" w:cs="Times New Roman"/>
          <w:sz w:val="24"/>
          <w:szCs w:val="24"/>
          <w:lang w:val="en-IN" w:eastAsia="en-IN" w:bidi="hi-IN"/>
        </w:rPr>
        <w:t>Ghati</w:t>
      </w:r>
      <w:proofErr w:type="spellEnd"/>
      <w:r w:rsidRPr="00DD1AC1">
        <w:rPr>
          <w:rFonts w:ascii="Times New Roman" w:eastAsia="Times New Roman" w:hAnsi="Times New Roman" w:cs="Times New Roman"/>
          <w:sz w:val="24"/>
          <w:szCs w:val="24"/>
          <w:lang w:val="en-IN" w:eastAsia="en-IN" w:bidi="hi-IN"/>
        </w:rPr>
        <w:t xml:space="preserve"> National Park in </w:t>
      </w:r>
      <w:proofErr w:type="spellStart"/>
      <w:r w:rsidRPr="00DD1AC1">
        <w:rPr>
          <w:rFonts w:ascii="Times New Roman" w:eastAsia="Times New Roman" w:hAnsi="Times New Roman" w:cs="Times New Roman"/>
          <w:sz w:val="24"/>
          <w:szCs w:val="24"/>
          <w:lang w:val="en-IN" w:eastAsia="en-IN" w:bidi="hi-IN"/>
        </w:rPr>
        <w:t>Bastar</w:t>
      </w:r>
      <w:proofErr w:type="spellEnd"/>
      <w:r w:rsidRPr="00DD1AC1">
        <w:rPr>
          <w:rFonts w:ascii="Times New Roman" w:eastAsia="Times New Roman" w:hAnsi="Times New Roman" w:cs="Times New Roman"/>
          <w:sz w:val="24"/>
          <w:szCs w:val="24"/>
          <w:lang w:val="en-IN" w:eastAsia="en-IN" w:bidi="hi-IN"/>
        </w:rPr>
        <w:t xml:space="preserve"> district, were recognised, giving the community power to formulate rules for forest use.</w:t>
      </w:r>
    </w:p>
    <w:p w:rsidR="000644E9" w:rsidRPr="00DD1AC1" w:rsidRDefault="000644E9" w:rsidP="00DD1AC1">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DD1AC1">
        <w:rPr>
          <w:rFonts w:ascii="Times New Roman" w:eastAsia="Times New Roman" w:hAnsi="Times New Roman" w:cs="Times New Roman"/>
          <w:sz w:val="24"/>
          <w:szCs w:val="24"/>
          <w:lang w:val="en-IN" w:eastAsia="en-IN" w:bidi="hi-IN"/>
        </w:rPr>
        <w:t>Kanger</w:t>
      </w:r>
      <w:proofErr w:type="spellEnd"/>
      <w:r w:rsidRPr="00DD1AC1">
        <w:rPr>
          <w:rFonts w:ascii="Times New Roman" w:eastAsia="Times New Roman" w:hAnsi="Times New Roman" w:cs="Times New Roman"/>
          <w:sz w:val="24"/>
          <w:szCs w:val="24"/>
          <w:lang w:val="en-IN" w:eastAsia="en-IN" w:bidi="hi-IN"/>
        </w:rPr>
        <w:t xml:space="preserve"> </w:t>
      </w:r>
      <w:proofErr w:type="spellStart"/>
      <w:r w:rsidRPr="00DD1AC1">
        <w:rPr>
          <w:rFonts w:ascii="Times New Roman" w:eastAsia="Times New Roman" w:hAnsi="Times New Roman" w:cs="Times New Roman"/>
          <w:sz w:val="24"/>
          <w:szCs w:val="24"/>
          <w:lang w:val="en-IN" w:eastAsia="en-IN" w:bidi="hi-IN"/>
        </w:rPr>
        <w:t>Ghati</w:t>
      </w:r>
      <w:proofErr w:type="spellEnd"/>
      <w:r w:rsidRPr="00DD1AC1">
        <w:rPr>
          <w:rFonts w:ascii="Times New Roman" w:eastAsia="Times New Roman" w:hAnsi="Times New Roman" w:cs="Times New Roman"/>
          <w:sz w:val="24"/>
          <w:szCs w:val="24"/>
          <w:lang w:val="en-IN" w:eastAsia="en-IN" w:bidi="hi-IN"/>
        </w:rPr>
        <w:t xml:space="preserve"> National Park is the second national park, after </w:t>
      </w:r>
      <w:proofErr w:type="spellStart"/>
      <w:r w:rsidRPr="00DD1AC1">
        <w:rPr>
          <w:rFonts w:ascii="Times New Roman" w:eastAsia="Times New Roman" w:hAnsi="Times New Roman" w:cs="Times New Roman"/>
          <w:sz w:val="24"/>
          <w:szCs w:val="24"/>
          <w:lang w:val="en-IN" w:eastAsia="en-IN" w:bidi="hi-IN"/>
        </w:rPr>
        <w:t>Simlipal</w:t>
      </w:r>
      <w:proofErr w:type="spellEnd"/>
      <w:r w:rsidRPr="00DD1AC1">
        <w:rPr>
          <w:rFonts w:ascii="Times New Roman" w:eastAsia="Times New Roman" w:hAnsi="Times New Roman" w:cs="Times New Roman"/>
          <w:sz w:val="24"/>
          <w:szCs w:val="24"/>
          <w:lang w:val="en-IN" w:eastAsia="en-IN" w:bidi="hi-IN"/>
        </w:rPr>
        <w:t xml:space="preserve"> in </w:t>
      </w:r>
      <w:proofErr w:type="spellStart"/>
      <w:r w:rsidRPr="00DD1AC1">
        <w:rPr>
          <w:rFonts w:ascii="Times New Roman" w:eastAsia="Times New Roman" w:hAnsi="Times New Roman" w:cs="Times New Roman"/>
          <w:sz w:val="24"/>
          <w:szCs w:val="24"/>
          <w:lang w:val="en-IN" w:eastAsia="en-IN" w:bidi="hi-IN"/>
        </w:rPr>
        <w:t>Odisha</w:t>
      </w:r>
      <w:proofErr w:type="spellEnd"/>
      <w:r w:rsidRPr="00DD1AC1">
        <w:rPr>
          <w:rFonts w:ascii="Times New Roman" w:eastAsia="Times New Roman" w:hAnsi="Times New Roman" w:cs="Times New Roman"/>
          <w:sz w:val="24"/>
          <w:szCs w:val="24"/>
          <w:lang w:val="en-IN" w:eastAsia="en-IN" w:bidi="hi-IN"/>
        </w:rPr>
        <w:t>, where CFR rights have been recognised.</w:t>
      </w:r>
    </w:p>
    <w:p w:rsidR="00DD1AC1" w:rsidRDefault="00DD1AC1" w:rsidP="00DD1AC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0644E9" w:rsidRPr="00DD1AC1" w:rsidRDefault="000644E9"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What is a community forest resource?</w:t>
      </w:r>
    </w:p>
    <w:p w:rsidR="000644E9" w:rsidRPr="00DD1AC1" w:rsidRDefault="000644E9" w:rsidP="00DD1AC1">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The community forest resource area is the common forest land that has been traditionally protected and conserved for sustainable use by a particular community.</w:t>
      </w:r>
    </w:p>
    <w:p w:rsidR="000644E9" w:rsidRPr="00DD1AC1" w:rsidRDefault="000644E9" w:rsidP="00DD1AC1">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The community uses it to access resources available within the traditional and customary boundary of the village; and for seasonal use of landscape in case of pastoralist communities.</w:t>
      </w:r>
    </w:p>
    <w:p w:rsidR="000644E9" w:rsidRPr="00DD1AC1" w:rsidRDefault="000644E9" w:rsidP="00DD1AC1">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The Community Forest Resource rights under Section 3(1)(i) of the Scheduled Tribes and Other Traditional Forest Dwellers (Recognition of Forest Rights) Act (commonly referred to as the Forest Rights Act or the FRA) provide for recognition of the right to “protect, regenerate or conserve or manage” the community forest resource. </w:t>
      </w:r>
    </w:p>
    <w:p w:rsidR="0029450A" w:rsidRPr="00DD1AC1" w:rsidRDefault="0029450A"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DD1AC1" w:rsidRDefault="00DD1AC1"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r w:rsidRPr="00DD1AC1">
        <w:rPr>
          <w:rFonts w:ascii="Times New Roman" w:eastAsia="Times New Roman" w:hAnsi="Times New Roman" w:cs="Times New Roman"/>
          <w:noProof/>
          <w:sz w:val="24"/>
          <w:szCs w:val="24"/>
          <w:lang w:val="en-IN" w:eastAsia="en-IN" w:bidi="hi-IN"/>
        </w:rPr>
        <w:drawing>
          <wp:anchor distT="0" distB="0" distL="114300" distR="114300" simplePos="0" relativeHeight="251664384" behindDoc="1" locked="0" layoutInCell="1" allowOverlap="1" wp14:anchorId="6EFF90F1" wp14:editId="5D686C67">
            <wp:simplePos x="0" y="0"/>
            <wp:positionH relativeFrom="column">
              <wp:posOffset>3515995</wp:posOffset>
            </wp:positionH>
            <wp:positionV relativeFrom="paragraph">
              <wp:posOffset>253365</wp:posOffset>
            </wp:positionV>
            <wp:extent cx="2211705" cy="1376045"/>
            <wp:effectExtent l="0" t="0" r="0" b="0"/>
            <wp:wrapTight wrapText="bothSides">
              <wp:wrapPolygon edited="0">
                <wp:start x="0" y="0"/>
                <wp:lineTo x="0" y="21231"/>
                <wp:lineTo x="21395" y="21231"/>
                <wp:lineTo x="21395" y="0"/>
                <wp:lineTo x="0" y="0"/>
              </wp:wrapPolygon>
            </wp:wrapTight>
            <wp:docPr id="7" name="Picture 7"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1705"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4E9" w:rsidRPr="006B63AE" w:rsidRDefault="000644E9" w:rsidP="00DD1AC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6B63AE">
        <w:rPr>
          <w:rFonts w:ascii="Times New Roman" w:eastAsia="Times New Roman" w:hAnsi="Times New Roman" w:cs="Times New Roman"/>
          <w:b/>
          <w:bCs/>
          <w:color w:val="00B0F0"/>
          <w:sz w:val="24"/>
          <w:szCs w:val="24"/>
          <w:lang w:val="en-IN" w:eastAsia="en-IN" w:bidi="hi-IN"/>
        </w:rPr>
        <w:t>SELA MACAQUE</w:t>
      </w:r>
    </w:p>
    <w:p w:rsidR="000644E9" w:rsidRPr="00DD1AC1" w:rsidRDefault="000644E9" w:rsidP="00DD1AC1">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DD1AC1">
        <w:rPr>
          <w:rFonts w:ascii="Times New Roman" w:eastAsia="Times New Roman" w:hAnsi="Times New Roman" w:cs="Times New Roman"/>
          <w:b/>
          <w:bCs/>
          <w:sz w:val="24"/>
          <w:szCs w:val="24"/>
          <w:lang w:val="en-IN" w:eastAsia="en-IN" w:bidi="hi-IN"/>
        </w:rPr>
        <w:t xml:space="preserve">A new species of old world monkey recorded from Arunachal Pradesh has been named after a strategic mountain pass at 13,700 </w:t>
      </w:r>
      <w:proofErr w:type="spellStart"/>
      <w:r w:rsidRPr="00DD1AC1">
        <w:rPr>
          <w:rFonts w:ascii="Times New Roman" w:eastAsia="Times New Roman" w:hAnsi="Times New Roman" w:cs="Times New Roman"/>
          <w:b/>
          <w:bCs/>
          <w:sz w:val="24"/>
          <w:szCs w:val="24"/>
          <w:lang w:val="en-IN" w:eastAsia="en-IN" w:bidi="hi-IN"/>
        </w:rPr>
        <w:t>ft</w:t>
      </w:r>
      <w:proofErr w:type="spellEnd"/>
      <w:r w:rsidRPr="00DD1AC1">
        <w:rPr>
          <w:rFonts w:ascii="Times New Roman" w:eastAsia="Times New Roman" w:hAnsi="Times New Roman" w:cs="Times New Roman"/>
          <w:b/>
          <w:bCs/>
          <w:sz w:val="24"/>
          <w:szCs w:val="24"/>
          <w:lang w:val="en-IN" w:eastAsia="en-IN" w:bidi="hi-IN"/>
        </w:rPr>
        <w:t xml:space="preserve"> above sea level.</w:t>
      </w:r>
    </w:p>
    <w:p w:rsidR="000644E9" w:rsidRPr="00DD1AC1" w:rsidRDefault="000644E9"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0644E9" w:rsidRPr="00DD1AC1" w:rsidRDefault="000644E9"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About:</w:t>
      </w:r>
    </w:p>
    <w:p w:rsidR="000644E9" w:rsidRPr="00DD1AC1" w:rsidRDefault="000644E9" w:rsidP="00DD1AC1">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DD1AC1">
        <w:rPr>
          <w:rFonts w:ascii="Times New Roman" w:eastAsia="Times New Roman" w:hAnsi="Times New Roman" w:cs="Times New Roman"/>
          <w:sz w:val="24"/>
          <w:szCs w:val="24"/>
          <w:lang w:val="en-IN" w:eastAsia="en-IN" w:bidi="hi-IN"/>
        </w:rPr>
        <w:t>Sela</w:t>
      </w:r>
      <w:proofErr w:type="spellEnd"/>
      <w:r w:rsidRPr="00DD1AC1">
        <w:rPr>
          <w:rFonts w:ascii="Times New Roman" w:eastAsia="Times New Roman" w:hAnsi="Times New Roman" w:cs="Times New Roman"/>
          <w:sz w:val="24"/>
          <w:szCs w:val="24"/>
          <w:lang w:val="en-IN" w:eastAsia="en-IN" w:bidi="hi-IN"/>
        </w:rPr>
        <w:t xml:space="preserve"> macaque (</w:t>
      </w:r>
      <w:proofErr w:type="spellStart"/>
      <w:r w:rsidRPr="00DD1AC1">
        <w:rPr>
          <w:rFonts w:ascii="Times New Roman" w:eastAsia="Times New Roman" w:hAnsi="Times New Roman" w:cs="Times New Roman"/>
          <w:sz w:val="24"/>
          <w:szCs w:val="24"/>
          <w:lang w:val="en-IN" w:eastAsia="en-IN" w:bidi="hi-IN"/>
        </w:rPr>
        <w:t>Macaca</w:t>
      </w:r>
      <w:proofErr w:type="spellEnd"/>
      <w:r w:rsidRPr="00DD1AC1">
        <w:rPr>
          <w:rFonts w:ascii="Times New Roman" w:eastAsia="Times New Roman" w:hAnsi="Times New Roman" w:cs="Times New Roman"/>
          <w:sz w:val="24"/>
          <w:szCs w:val="24"/>
          <w:lang w:val="en-IN" w:eastAsia="en-IN" w:bidi="hi-IN"/>
        </w:rPr>
        <w:t xml:space="preserve"> </w:t>
      </w:r>
      <w:proofErr w:type="spellStart"/>
      <w:r w:rsidRPr="00DD1AC1">
        <w:rPr>
          <w:rFonts w:ascii="Times New Roman" w:eastAsia="Times New Roman" w:hAnsi="Times New Roman" w:cs="Times New Roman"/>
          <w:sz w:val="24"/>
          <w:szCs w:val="24"/>
          <w:lang w:val="en-IN" w:eastAsia="en-IN" w:bidi="hi-IN"/>
        </w:rPr>
        <w:t>selai</w:t>
      </w:r>
      <w:proofErr w:type="spellEnd"/>
      <w:r w:rsidRPr="00DD1AC1">
        <w:rPr>
          <w:rFonts w:ascii="Times New Roman" w:eastAsia="Times New Roman" w:hAnsi="Times New Roman" w:cs="Times New Roman"/>
          <w:sz w:val="24"/>
          <w:szCs w:val="24"/>
          <w:lang w:val="en-IN" w:eastAsia="en-IN" w:bidi="hi-IN"/>
        </w:rPr>
        <w:t>), the new-to-science primate was identified and analysed by a team of experts from the Zoological Survey of India (ZSI) and the University of Calcutta.</w:t>
      </w:r>
    </w:p>
    <w:p w:rsidR="000644E9" w:rsidRPr="00DD1AC1" w:rsidRDefault="000644E9" w:rsidP="00DD1AC1">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 xml:space="preserve">Their study has been published in the latest edition of Molecular </w:t>
      </w:r>
      <w:proofErr w:type="spellStart"/>
      <w:r w:rsidRPr="00DD1AC1">
        <w:rPr>
          <w:rFonts w:ascii="Times New Roman" w:eastAsia="Times New Roman" w:hAnsi="Times New Roman" w:cs="Times New Roman"/>
          <w:sz w:val="24"/>
          <w:szCs w:val="24"/>
          <w:lang w:val="en-IN" w:eastAsia="en-IN" w:bidi="hi-IN"/>
        </w:rPr>
        <w:t>Phylogenetics</w:t>
      </w:r>
      <w:proofErr w:type="spellEnd"/>
      <w:r w:rsidRPr="00DD1AC1">
        <w:rPr>
          <w:rFonts w:ascii="Times New Roman" w:eastAsia="Times New Roman" w:hAnsi="Times New Roman" w:cs="Times New Roman"/>
          <w:sz w:val="24"/>
          <w:szCs w:val="24"/>
          <w:lang w:val="en-IN" w:eastAsia="en-IN" w:bidi="hi-IN"/>
        </w:rPr>
        <w:t xml:space="preserve"> and Evolution. </w:t>
      </w:r>
      <w:proofErr w:type="spellStart"/>
      <w:r w:rsidRPr="00DD1AC1">
        <w:rPr>
          <w:rFonts w:ascii="Times New Roman" w:eastAsia="Times New Roman" w:hAnsi="Times New Roman" w:cs="Times New Roman"/>
          <w:sz w:val="24"/>
          <w:szCs w:val="24"/>
          <w:lang w:val="en-IN" w:eastAsia="en-IN" w:bidi="hi-IN"/>
        </w:rPr>
        <w:t>Phylogenetics</w:t>
      </w:r>
      <w:proofErr w:type="spellEnd"/>
      <w:r w:rsidRPr="00DD1AC1">
        <w:rPr>
          <w:rFonts w:ascii="Times New Roman" w:eastAsia="Times New Roman" w:hAnsi="Times New Roman" w:cs="Times New Roman"/>
          <w:sz w:val="24"/>
          <w:szCs w:val="24"/>
          <w:lang w:val="en-IN" w:eastAsia="en-IN" w:bidi="hi-IN"/>
        </w:rPr>
        <w:t xml:space="preserve"> relate to the evolutionary development and diversification of a species or group of organisms.</w:t>
      </w:r>
    </w:p>
    <w:p w:rsidR="000644E9" w:rsidRPr="00DD1AC1" w:rsidRDefault="000644E9" w:rsidP="00DD1AC1">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 xml:space="preserve">The phylogenetic analysis revealed that the </w:t>
      </w:r>
      <w:proofErr w:type="spellStart"/>
      <w:r w:rsidRPr="00DD1AC1">
        <w:rPr>
          <w:rFonts w:ascii="Times New Roman" w:eastAsia="Times New Roman" w:hAnsi="Times New Roman" w:cs="Times New Roman"/>
          <w:sz w:val="24"/>
          <w:szCs w:val="24"/>
          <w:lang w:val="en-IN" w:eastAsia="en-IN" w:bidi="hi-IN"/>
        </w:rPr>
        <w:t>Sela</w:t>
      </w:r>
      <w:proofErr w:type="spellEnd"/>
      <w:r w:rsidRPr="00DD1AC1">
        <w:rPr>
          <w:rFonts w:ascii="Times New Roman" w:eastAsia="Times New Roman" w:hAnsi="Times New Roman" w:cs="Times New Roman"/>
          <w:sz w:val="24"/>
          <w:szCs w:val="24"/>
          <w:lang w:val="en-IN" w:eastAsia="en-IN" w:bidi="hi-IN"/>
        </w:rPr>
        <w:t xml:space="preserve"> macaque was geographically separated from the Arunachal macaque (</w:t>
      </w:r>
      <w:proofErr w:type="spellStart"/>
      <w:r w:rsidRPr="00DD1AC1">
        <w:rPr>
          <w:rFonts w:ascii="Times New Roman" w:eastAsia="Times New Roman" w:hAnsi="Times New Roman" w:cs="Times New Roman"/>
          <w:sz w:val="24"/>
          <w:szCs w:val="24"/>
          <w:lang w:val="en-IN" w:eastAsia="en-IN" w:bidi="hi-IN"/>
        </w:rPr>
        <w:t>Macaca</w:t>
      </w:r>
      <w:proofErr w:type="spellEnd"/>
      <w:r w:rsidRPr="00DD1AC1">
        <w:rPr>
          <w:rFonts w:ascii="Times New Roman" w:eastAsia="Times New Roman" w:hAnsi="Times New Roman" w:cs="Times New Roman"/>
          <w:sz w:val="24"/>
          <w:szCs w:val="24"/>
          <w:lang w:val="en-IN" w:eastAsia="en-IN" w:bidi="hi-IN"/>
        </w:rPr>
        <w:t xml:space="preserve"> </w:t>
      </w:r>
      <w:proofErr w:type="spellStart"/>
      <w:r w:rsidRPr="00DD1AC1">
        <w:rPr>
          <w:rFonts w:ascii="Times New Roman" w:eastAsia="Times New Roman" w:hAnsi="Times New Roman" w:cs="Times New Roman"/>
          <w:sz w:val="24"/>
          <w:szCs w:val="24"/>
          <w:lang w:val="en-IN" w:eastAsia="en-IN" w:bidi="hi-IN"/>
        </w:rPr>
        <w:t>munzala</w:t>
      </w:r>
      <w:proofErr w:type="spellEnd"/>
      <w:r w:rsidRPr="00DD1AC1">
        <w:rPr>
          <w:rFonts w:ascii="Times New Roman" w:eastAsia="Times New Roman" w:hAnsi="Times New Roman" w:cs="Times New Roman"/>
          <w:sz w:val="24"/>
          <w:szCs w:val="24"/>
          <w:lang w:val="en-IN" w:eastAsia="en-IN" w:bidi="hi-IN"/>
        </w:rPr>
        <w:t xml:space="preserve">) of </w:t>
      </w:r>
      <w:proofErr w:type="spellStart"/>
      <w:r w:rsidRPr="00DD1AC1">
        <w:rPr>
          <w:rFonts w:ascii="Times New Roman" w:eastAsia="Times New Roman" w:hAnsi="Times New Roman" w:cs="Times New Roman"/>
          <w:sz w:val="24"/>
          <w:szCs w:val="24"/>
          <w:lang w:val="en-IN" w:eastAsia="en-IN" w:bidi="hi-IN"/>
        </w:rPr>
        <w:t>Tawang</w:t>
      </w:r>
      <w:proofErr w:type="spellEnd"/>
      <w:r w:rsidRPr="00DD1AC1">
        <w:rPr>
          <w:rFonts w:ascii="Times New Roman" w:eastAsia="Times New Roman" w:hAnsi="Times New Roman" w:cs="Times New Roman"/>
          <w:sz w:val="24"/>
          <w:szCs w:val="24"/>
          <w:lang w:val="en-IN" w:eastAsia="en-IN" w:bidi="hi-IN"/>
        </w:rPr>
        <w:t xml:space="preserve"> district by </w:t>
      </w:r>
      <w:proofErr w:type="spellStart"/>
      <w:r w:rsidRPr="00DD1AC1">
        <w:rPr>
          <w:rFonts w:ascii="Times New Roman" w:eastAsia="Times New Roman" w:hAnsi="Times New Roman" w:cs="Times New Roman"/>
          <w:sz w:val="24"/>
          <w:szCs w:val="24"/>
          <w:lang w:val="en-IN" w:eastAsia="en-IN" w:bidi="hi-IN"/>
        </w:rPr>
        <w:t>Sela</w:t>
      </w:r>
      <w:proofErr w:type="spellEnd"/>
      <w:r w:rsidRPr="00DD1AC1">
        <w:rPr>
          <w:rFonts w:ascii="Times New Roman" w:eastAsia="Times New Roman" w:hAnsi="Times New Roman" w:cs="Times New Roman"/>
          <w:sz w:val="24"/>
          <w:szCs w:val="24"/>
          <w:lang w:val="en-IN" w:eastAsia="en-IN" w:bidi="hi-IN"/>
        </w:rPr>
        <w:t>.</w:t>
      </w:r>
    </w:p>
    <w:p w:rsidR="000644E9" w:rsidRPr="00DD1AC1" w:rsidRDefault="000644E9" w:rsidP="00DD1AC1">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This mountain pass acted as a barrier by restricting the migration of individuals of these two species for approximately two million years, the study said.</w:t>
      </w:r>
    </w:p>
    <w:p w:rsidR="000644E9" w:rsidRPr="00DD1AC1" w:rsidRDefault="000644E9" w:rsidP="00DD1AC1">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DD1AC1">
        <w:rPr>
          <w:rFonts w:ascii="Times New Roman" w:eastAsia="Times New Roman" w:hAnsi="Times New Roman" w:cs="Times New Roman"/>
          <w:sz w:val="24"/>
          <w:szCs w:val="24"/>
          <w:lang w:val="en-IN" w:eastAsia="en-IN" w:bidi="hi-IN"/>
        </w:rPr>
        <w:t>Sela</w:t>
      </w:r>
      <w:proofErr w:type="spellEnd"/>
      <w:r w:rsidRPr="00DD1AC1">
        <w:rPr>
          <w:rFonts w:ascii="Times New Roman" w:eastAsia="Times New Roman" w:hAnsi="Times New Roman" w:cs="Times New Roman"/>
          <w:sz w:val="24"/>
          <w:szCs w:val="24"/>
          <w:lang w:val="en-IN" w:eastAsia="en-IN" w:bidi="hi-IN"/>
        </w:rPr>
        <w:t xml:space="preserve"> is situated between </w:t>
      </w:r>
      <w:proofErr w:type="spellStart"/>
      <w:r w:rsidRPr="00DD1AC1">
        <w:rPr>
          <w:rFonts w:ascii="Times New Roman" w:eastAsia="Times New Roman" w:hAnsi="Times New Roman" w:cs="Times New Roman"/>
          <w:sz w:val="24"/>
          <w:szCs w:val="24"/>
          <w:lang w:val="en-IN" w:eastAsia="en-IN" w:bidi="hi-IN"/>
        </w:rPr>
        <w:t>Dirang</w:t>
      </w:r>
      <w:proofErr w:type="spellEnd"/>
      <w:r w:rsidRPr="00DD1AC1">
        <w:rPr>
          <w:rFonts w:ascii="Times New Roman" w:eastAsia="Times New Roman" w:hAnsi="Times New Roman" w:cs="Times New Roman"/>
          <w:sz w:val="24"/>
          <w:szCs w:val="24"/>
          <w:lang w:val="en-IN" w:eastAsia="en-IN" w:bidi="hi-IN"/>
        </w:rPr>
        <w:t xml:space="preserve"> and </w:t>
      </w:r>
      <w:proofErr w:type="spellStart"/>
      <w:r w:rsidRPr="00DD1AC1">
        <w:rPr>
          <w:rFonts w:ascii="Times New Roman" w:eastAsia="Times New Roman" w:hAnsi="Times New Roman" w:cs="Times New Roman"/>
          <w:sz w:val="24"/>
          <w:szCs w:val="24"/>
          <w:lang w:val="en-IN" w:eastAsia="en-IN" w:bidi="hi-IN"/>
        </w:rPr>
        <w:t>Tawang</w:t>
      </w:r>
      <w:proofErr w:type="spellEnd"/>
      <w:r w:rsidRPr="00DD1AC1">
        <w:rPr>
          <w:rFonts w:ascii="Times New Roman" w:eastAsia="Times New Roman" w:hAnsi="Times New Roman" w:cs="Times New Roman"/>
          <w:sz w:val="24"/>
          <w:szCs w:val="24"/>
          <w:lang w:val="en-IN" w:eastAsia="en-IN" w:bidi="hi-IN"/>
        </w:rPr>
        <w:t xml:space="preserve"> towns in western Arunachal Pradesh.</w:t>
      </w:r>
    </w:p>
    <w:p w:rsidR="000644E9" w:rsidRPr="00DD1AC1" w:rsidRDefault="000644E9" w:rsidP="00DD1AC1">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 xml:space="preserve">The study says the </w:t>
      </w:r>
      <w:proofErr w:type="spellStart"/>
      <w:r w:rsidRPr="00DD1AC1">
        <w:rPr>
          <w:rFonts w:ascii="Times New Roman" w:eastAsia="Times New Roman" w:hAnsi="Times New Roman" w:cs="Times New Roman"/>
          <w:sz w:val="24"/>
          <w:szCs w:val="24"/>
          <w:lang w:val="en-IN" w:eastAsia="en-IN" w:bidi="hi-IN"/>
        </w:rPr>
        <w:t>Sela</w:t>
      </w:r>
      <w:proofErr w:type="spellEnd"/>
      <w:r w:rsidRPr="00DD1AC1">
        <w:rPr>
          <w:rFonts w:ascii="Times New Roman" w:eastAsia="Times New Roman" w:hAnsi="Times New Roman" w:cs="Times New Roman"/>
          <w:sz w:val="24"/>
          <w:szCs w:val="24"/>
          <w:lang w:val="en-IN" w:eastAsia="en-IN" w:bidi="hi-IN"/>
        </w:rPr>
        <w:t xml:space="preserve"> macaque has a tail longer than the Tibetan macaque, Assamese macaque, Arunachal macaque and the white-cheeked macaque but shorter than the bonnet macaque and toque macaque.</w:t>
      </w:r>
    </w:p>
    <w:p w:rsidR="000644E9" w:rsidRPr="00DD1AC1" w:rsidRDefault="000644E9" w:rsidP="00DD1AC1">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DD1AC1">
        <w:rPr>
          <w:rFonts w:ascii="Times New Roman" w:eastAsia="Times New Roman" w:hAnsi="Times New Roman" w:cs="Times New Roman"/>
          <w:sz w:val="24"/>
          <w:szCs w:val="24"/>
          <w:lang w:val="en-IN" w:eastAsia="en-IN" w:bidi="hi-IN"/>
        </w:rPr>
        <w:t>Sela</w:t>
      </w:r>
      <w:proofErr w:type="spellEnd"/>
      <w:r w:rsidRPr="00DD1AC1">
        <w:rPr>
          <w:rFonts w:ascii="Times New Roman" w:eastAsia="Times New Roman" w:hAnsi="Times New Roman" w:cs="Times New Roman"/>
          <w:sz w:val="24"/>
          <w:szCs w:val="24"/>
          <w:lang w:val="en-IN" w:eastAsia="en-IN" w:bidi="hi-IN"/>
        </w:rPr>
        <w:t xml:space="preserve"> macaque belongs to the </w:t>
      </w:r>
      <w:proofErr w:type="spellStart"/>
      <w:r w:rsidRPr="00DD1AC1">
        <w:rPr>
          <w:rFonts w:ascii="Times New Roman" w:eastAsia="Times New Roman" w:hAnsi="Times New Roman" w:cs="Times New Roman"/>
          <w:sz w:val="24"/>
          <w:szCs w:val="24"/>
          <w:lang w:val="en-IN" w:eastAsia="en-IN" w:bidi="hi-IN"/>
        </w:rPr>
        <w:t>sinica</w:t>
      </w:r>
      <w:proofErr w:type="spellEnd"/>
      <w:r w:rsidRPr="00DD1AC1">
        <w:rPr>
          <w:rFonts w:ascii="Times New Roman" w:eastAsia="Times New Roman" w:hAnsi="Times New Roman" w:cs="Times New Roman"/>
          <w:sz w:val="24"/>
          <w:szCs w:val="24"/>
          <w:lang w:val="en-IN" w:eastAsia="en-IN" w:bidi="hi-IN"/>
        </w:rPr>
        <w:t xml:space="preserve"> species-group of </w:t>
      </w:r>
      <w:proofErr w:type="spellStart"/>
      <w:r w:rsidRPr="00DD1AC1">
        <w:rPr>
          <w:rFonts w:ascii="Times New Roman" w:eastAsia="Times New Roman" w:hAnsi="Times New Roman" w:cs="Times New Roman"/>
          <w:sz w:val="24"/>
          <w:szCs w:val="24"/>
          <w:lang w:val="en-IN" w:eastAsia="en-IN" w:bidi="hi-IN"/>
        </w:rPr>
        <w:t>Macaca</w:t>
      </w:r>
      <w:proofErr w:type="spellEnd"/>
      <w:r w:rsidRPr="00DD1AC1">
        <w:rPr>
          <w:rFonts w:ascii="Times New Roman" w:eastAsia="Times New Roman" w:hAnsi="Times New Roman" w:cs="Times New Roman"/>
          <w:sz w:val="24"/>
          <w:szCs w:val="24"/>
          <w:lang w:val="en-IN" w:eastAsia="en-IN" w:bidi="hi-IN"/>
        </w:rPr>
        <w:t xml:space="preserve">, but it differs from all other members of </w:t>
      </w:r>
      <w:proofErr w:type="spellStart"/>
      <w:r w:rsidRPr="00DD1AC1">
        <w:rPr>
          <w:rFonts w:ascii="Times New Roman" w:eastAsia="Times New Roman" w:hAnsi="Times New Roman" w:cs="Times New Roman"/>
          <w:sz w:val="24"/>
          <w:szCs w:val="24"/>
          <w:lang w:val="en-IN" w:eastAsia="en-IN" w:bidi="hi-IN"/>
        </w:rPr>
        <w:t>thisgroup</w:t>
      </w:r>
      <w:proofErr w:type="spellEnd"/>
      <w:r w:rsidRPr="00DD1AC1">
        <w:rPr>
          <w:rFonts w:ascii="Times New Roman" w:eastAsia="Times New Roman" w:hAnsi="Times New Roman" w:cs="Times New Roman"/>
          <w:sz w:val="24"/>
          <w:szCs w:val="24"/>
          <w:lang w:val="en-IN" w:eastAsia="en-IN" w:bidi="hi-IN"/>
        </w:rPr>
        <w:t xml:space="preserve"> through attributes such as brown collar hair and muzzle, and the absence of chin whiskers, the study says. </w:t>
      </w: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6B63AE" w:rsidRDefault="000644E9" w:rsidP="00DD1AC1">
      <w:pPr>
        <w:shd w:val="clear" w:color="auto" w:fill="FFFFFF"/>
        <w:spacing w:line="360" w:lineRule="auto"/>
        <w:jc w:val="both"/>
        <w:rPr>
          <w:rFonts w:ascii="Times New Roman" w:hAnsi="Times New Roman" w:cs="Times New Roman"/>
          <w:b/>
          <w:bCs/>
          <w:color w:val="00B0F0"/>
          <w:sz w:val="24"/>
          <w:szCs w:val="24"/>
        </w:rPr>
      </w:pPr>
      <w:r w:rsidRPr="006B63AE">
        <w:rPr>
          <w:rFonts w:ascii="Times New Roman" w:hAnsi="Times New Roman" w:cs="Times New Roman"/>
          <w:b/>
          <w:bCs/>
          <w:color w:val="00B0F0"/>
          <w:sz w:val="24"/>
          <w:szCs w:val="24"/>
        </w:rPr>
        <w:t>GATI SHAKTI TRAIN</w:t>
      </w:r>
    </w:p>
    <w:p w:rsidR="000644E9" w:rsidRPr="00DD1AC1" w:rsidRDefault="00DD1AC1" w:rsidP="00DD1AC1">
      <w:pPr>
        <w:shd w:val="clear" w:color="auto" w:fill="FFFFFF"/>
        <w:spacing w:line="360" w:lineRule="auto"/>
        <w:jc w:val="both"/>
        <w:rPr>
          <w:rFonts w:ascii="Times New Roman" w:hAnsi="Times New Roman" w:cs="Times New Roman"/>
          <w:b/>
          <w:bCs/>
          <w:sz w:val="24"/>
          <w:szCs w:val="24"/>
        </w:rPr>
      </w:pPr>
      <w:r w:rsidRPr="00DD1AC1">
        <w:rPr>
          <w:rFonts w:ascii="Times New Roman" w:hAnsi="Times New Roman" w:cs="Times New Roman"/>
          <w:noProof/>
          <w:sz w:val="24"/>
          <w:szCs w:val="24"/>
          <w:lang w:val="en-IN" w:eastAsia="en-IN" w:bidi="hi-IN"/>
        </w:rPr>
        <w:drawing>
          <wp:anchor distT="0" distB="0" distL="114300" distR="114300" simplePos="0" relativeHeight="251665408" behindDoc="1" locked="0" layoutInCell="1" allowOverlap="1" wp14:anchorId="1112E107" wp14:editId="1C4F8351">
            <wp:simplePos x="0" y="0"/>
            <wp:positionH relativeFrom="column">
              <wp:posOffset>64135</wp:posOffset>
            </wp:positionH>
            <wp:positionV relativeFrom="paragraph">
              <wp:posOffset>486410</wp:posOffset>
            </wp:positionV>
            <wp:extent cx="2426970" cy="1512570"/>
            <wp:effectExtent l="0" t="0" r="0" b="0"/>
            <wp:wrapTight wrapText="bothSides">
              <wp:wrapPolygon edited="0">
                <wp:start x="0" y="0"/>
                <wp:lineTo x="0" y="21219"/>
                <wp:lineTo x="21363" y="21219"/>
                <wp:lineTo x="21363" y="0"/>
                <wp:lineTo x="0" y="0"/>
              </wp:wrapPolygon>
            </wp:wrapTight>
            <wp:docPr id="8" name="Picture 8"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6970" cy="151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4E9" w:rsidRPr="00DD1AC1">
        <w:rPr>
          <w:rFonts w:ascii="Times New Roman" w:hAnsi="Times New Roman" w:cs="Times New Roman"/>
          <w:b/>
          <w:bCs/>
          <w:sz w:val="24"/>
          <w:szCs w:val="24"/>
        </w:rPr>
        <w:t>To tap the growing freight sector in the country, the Railways is aiming to introduce the country’s first semi-high speed freight train by December 2022.</w:t>
      </w:r>
    </w:p>
    <w:p w:rsidR="000644E9" w:rsidRPr="00DD1AC1" w:rsidRDefault="000644E9" w:rsidP="00DD1AC1">
      <w:pPr>
        <w:pStyle w:val="NormalWeb"/>
        <w:shd w:val="clear" w:color="auto" w:fill="FFFFFF"/>
        <w:spacing w:before="0" w:beforeAutospacing="0" w:after="0" w:afterAutospacing="0" w:line="360" w:lineRule="auto"/>
        <w:jc w:val="both"/>
      </w:pPr>
      <w:r w:rsidRPr="00DD1AC1">
        <w:rPr>
          <w:rStyle w:val="Strong"/>
        </w:rPr>
        <w:t>About:</w:t>
      </w:r>
    </w:p>
    <w:p w:rsidR="000644E9" w:rsidRPr="00DD1AC1" w:rsidRDefault="000644E9" w:rsidP="00DD1AC1">
      <w:pPr>
        <w:numPr>
          <w:ilvl w:val="0"/>
          <w:numId w:val="39"/>
        </w:numPr>
        <w:shd w:val="clear" w:color="auto" w:fill="FFFFFF"/>
        <w:spacing w:after="0" w:line="360" w:lineRule="auto"/>
        <w:ind w:left="0"/>
        <w:jc w:val="both"/>
        <w:rPr>
          <w:rFonts w:ascii="Times New Roman" w:hAnsi="Times New Roman" w:cs="Times New Roman"/>
          <w:sz w:val="24"/>
          <w:szCs w:val="24"/>
        </w:rPr>
      </w:pPr>
      <w:r w:rsidRPr="00DD1AC1">
        <w:rPr>
          <w:rFonts w:ascii="Times New Roman" w:hAnsi="Times New Roman" w:cs="Times New Roman"/>
          <w:sz w:val="24"/>
          <w:szCs w:val="24"/>
        </w:rPr>
        <w:t xml:space="preserve">Based on the </w:t>
      </w:r>
      <w:proofErr w:type="spellStart"/>
      <w:r w:rsidRPr="00DD1AC1">
        <w:rPr>
          <w:rFonts w:ascii="Times New Roman" w:hAnsi="Times New Roman" w:cs="Times New Roman"/>
          <w:sz w:val="24"/>
          <w:szCs w:val="24"/>
        </w:rPr>
        <w:t>Vande</w:t>
      </w:r>
      <w:proofErr w:type="spellEnd"/>
      <w:r w:rsidRPr="00DD1AC1">
        <w:rPr>
          <w:rFonts w:ascii="Times New Roman" w:hAnsi="Times New Roman" w:cs="Times New Roman"/>
          <w:sz w:val="24"/>
          <w:szCs w:val="24"/>
        </w:rPr>
        <w:t xml:space="preserve"> Bharat platform, the 16-coach ‘</w:t>
      </w:r>
      <w:proofErr w:type="spellStart"/>
      <w:r w:rsidRPr="00DD1AC1">
        <w:rPr>
          <w:rFonts w:ascii="Times New Roman" w:hAnsi="Times New Roman" w:cs="Times New Roman"/>
          <w:sz w:val="24"/>
          <w:szCs w:val="24"/>
        </w:rPr>
        <w:t>Gati</w:t>
      </w:r>
      <w:proofErr w:type="spellEnd"/>
      <w:r w:rsidRPr="00DD1AC1">
        <w:rPr>
          <w:rFonts w:ascii="Times New Roman" w:hAnsi="Times New Roman" w:cs="Times New Roman"/>
          <w:sz w:val="24"/>
          <w:szCs w:val="24"/>
        </w:rPr>
        <w:t xml:space="preserve"> Shakti’ train will be able to run at 160 km/hour, and will be manufactured at the Integral Coach Factory (ICF) in Chennai.</w:t>
      </w:r>
    </w:p>
    <w:p w:rsidR="000644E9" w:rsidRPr="00DD1AC1" w:rsidRDefault="000644E9" w:rsidP="00DD1AC1">
      <w:pPr>
        <w:numPr>
          <w:ilvl w:val="0"/>
          <w:numId w:val="39"/>
        </w:numPr>
        <w:shd w:val="clear" w:color="auto" w:fill="FFFFFF"/>
        <w:spacing w:after="0" w:line="360" w:lineRule="auto"/>
        <w:ind w:left="0"/>
        <w:jc w:val="both"/>
        <w:rPr>
          <w:rFonts w:ascii="Times New Roman" w:hAnsi="Times New Roman" w:cs="Times New Roman"/>
          <w:sz w:val="24"/>
          <w:szCs w:val="24"/>
        </w:rPr>
      </w:pPr>
      <w:r w:rsidRPr="00DD1AC1">
        <w:rPr>
          <w:rFonts w:ascii="Times New Roman" w:hAnsi="Times New Roman" w:cs="Times New Roman"/>
          <w:sz w:val="24"/>
          <w:szCs w:val="24"/>
        </w:rPr>
        <w:lastRenderedPageBreak/>
        <w:t>The overall target of 25 such trains had been set. The final number of trains would depend on how the initial trains will be received by market.</w:t>
      </w:r>
    </w:p>
    <w:p w:rsidR="00DD1AC1" w:rsidRDefault="00DD1AC1" w:rsidP="00DD1AC1">
      <w:pPr>
        <w:pStyle w:val="NormalWeb"/>
        <w:shd w:val="clear" w:color="auto" w:fill="FFFFFF"/>
        <w:spacing w:before="0" w:beforeAutospacing="0" w:after="0" w:afterAutospacing="0" w:line="360" w:lineRule="auto"/>
        <w:jc w:val="both"/>
        <w:rPr>
          <w:rStyle w:val="Strong"/>
        </w:rPr>
      </w:pPr>
    </w:p>
    <w:p w:rsidR="000644E9" w:rsidRPr="00DD1AC1" w:rsidRDefault="000644E9" w:rsidP="00DD1AC1">
      <w:pPr>
        <w:pStyle w:val="NormalWeb"/>
        <w:shd w:val="clear" w:color="auto" w:fill="FFFFFF"/>
        <w:spacing w:before="0" w:beforeAutospacing="0" w:after="0" w:afterAutospacing="0" w:line="360" w:lineRule="auto"/>
        <w:jc w:val="both"/>
      </w:pPr>
      <w:r w:rsidRPr="00DD1AC1">
        <w:rPr>
          <w:rStyle w:val="Strong"/>
        </w:rPr>
        <w:t>Focus on e-commerce</w:t>
      </w:r>
    </w:p>
    <w:p w:rsidR="000644E9" w:rsidRPr="00DD1AC1" w:rsidRDefault="000644E9" w:rsidP="00DD1AC1">
      <w:pPr>
        <w:numPr>
          <w:ilvl w:val="0"/>
          <w:numId w:val="40"/>
        </w:numPr>
        <w:shd w:val="clear" w:color="auto" w:fill="FFFFFF"/>
        <w:spacing w:after="0" w:line="360" w:lineRule="auto"/>
        <w:ind w:left="0"/>
        <w:jc w:val="both"/>
        <w:rPr>
          <w:rFonts w:ascii="Times New Roman" w:hAnsi="Times New Roman" w:cs="Times New Roman"/>
          <w:sz w:val="24"/>
          <w:szCs w:val="24"/>
        </w:rPr>
      </w:pPr>
      <w:r w:rsidRPr="00DD1AC1">
        <w:rPr>
          <w:rFonts w:ascii="Times New Roman" w:hAnsi="Times New Roman" w:cs="Times New Roman"/>
          <w:sz w:val="24"/>
          <w:szCs w:val="24"/>
        </w:rPr>
        <w:t>With these trains, the Railways plans to target the e-commerce and courier parcel segment.</w:t>
      </w:r>
    </w:p>
    <w:p w:rsidR="000644E9" w:rsidRPr="00DD1AC1" w:rsidRDefault="000644E9" w:rsidP="00DD1AC1">
      <w:pPr>
        <w:numPr>
          <w:ilvl w:val="0"/>
          <w:numId w:val="40"/>
        </w:numPr>
        <w:shd w:val="clear" w:color="auto" w:fill="FFFFFF"/>
        <w:spacing w:after="0" w:line="360" w:lineRule="auto"/>
        <w:ind w:left="0"/>
        <w:jc w:val="both"/>
        <w:rPr>
          <w:rFonts w:ascii="Times New Roman" w:hAnsi="Times New Roman" w:cs="Times New Roman"/>
          <w:sz w:val="24"/>
          <w:szCs w:val="24"/>
        </w:rPr>
      </w:pPr>
      <w:r w:rsidRPr="00DD1AC1">
        <w:rPr>
          <w:rFonts w:ascii="Times New Roman" w:hAnsi="Times New Roman" w:cs="Times New Roman"/>
          <w:sz w:val="24"/>
          <w:szCs w:val="24"/>
        </w:rPr>
        <w:t>With the turnover of $50 billion in 2020, India had become the 8th largest market for e-commerce. India’s e-commerce market is expected to reach $111 billion by 2024, $200 billion by 2026 and expected to reach $350 billion by 2030. </w:t>
      </w: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6B63AE" w:rsidRDefault="000644E9" w:rsidP="00DD1AC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6B63AE">
        <w:rPr>
          <w:rFonts w:ascii="Times New Roman" w:eastAsia="Times New Roman" w:hAnsi="Times New Roman" w:cs="Times New Roman"/>
          <w:b/>
          <w:bCs/>
          <w:color w:val="00B0F0"/>
          <w:sz w:val="24"/>
          <w:szCs w:val="24"/>
          <w:lang w:val="en-IN" w:eastAsia="en-IN" w:bidi="hi-IN"/>
        </w:rPr>
        <w:t>INTERNATIONAL BOOKER PRIZE</w:t>
      </w:r>
    </w:p>
    <w:p w:rsidR="000644E9" w:rsidRPr="00DD1AC1" w:rsidRDefault="000644E9" w:rsidP="00DD1AC1">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DD1AC1">
        <w:rPr>
          <w:rFonts w:ascii="Times New Roman" w:eastAsia="Times New Roman" w:hAnsi="Times New Roman" w:cs="Times New Roman"/>
          <w:b/>
          <w:bCs/>
          <w:sz w:val="24"/>
          <w:szCs w:val="24"/>
          <w:lang w:val="en-IN" w:eastAsia="en-IN" w:bidi="hi-IN"/>
        </w:rPr>
        <w:t xml:space="preserve">Tomb of Sand, written by </w:t>
      </w:r>
      <w:proofErr w:type="spellStart"/>
      <w:r w:rsidRPr="00DD1AC1">
        <w:rPr>
          <w:rFonts w:ascii="Times New Roman" w:eastAsia="Times New Roman" w:hAnsi="Times New Roman" w:cs="Times New Roman"/>
          <w:b/>
          <w:bCs/>
          <w:sz w:val="24"/>
          <w:szCs w:val="24"/>
          <w:lang w:val="en-IN" w:eastAsia="en-IN" w:bidi="hi-IN"/>
        </w:rPr>
        <w:t>Geetanjali</w:t>
      </w:r>
      <w:proofErr w:type="spellEnd"/>
      <w:r w:rsidRPr="00DD1AC1">
        <w:rPr>
          <w:rFonts w:ascii="Times New Roman" w:eastAsia="Times New Roman" w:hAnsi="Times New Roman" w:cs="Times New Roman"/>
          <w:b/>
          <w:bCs/>
          <w:sz w:val="24"/>
          <w:szCs w:val="24"/>
          <w:lang w:val="en-IN" w:eastAsia="en-IN" w:bidi="hi-IN"/>
        </w:rPr>
        <w:t xml:space="preserve"> Shree and translated by Daisy Rockwell, has won the 2022 International Booker Prize for Translated Fiction.</w:t>
      </w:r>
    </w:p>
    <w:p w:rsidR="000644E9" w:rsidRPr="00DD1AC1" w:rsidRDefault="000644E9"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noProof/>
          <w:sz w:val="24"/>
          <w:szCs w:val="24"/>
          <w:lang w:val="en-IN" w:eastAsia="en-IN" w:bidi="hi-IN"/>
        </w:rPr>
        <w:drawing>
          <wp:anchor distT="0" distB="0" distL="114300" distR="114300" simplePos="0" relativeHeight="251666432" behindDoc="1" locked="0" layoutInCell="1" allowOverlap="1">
            <wp:simplePos x="0" y="0"/>
            <wp:positionH relativeFrom="column">
              <wp:posOffset>0</wp:posOffset>
            </wp:positionH>
            <wp:positionV relativeFrom="paragraph">
              <wp:posOffset>-2540</wp:posOffset>
            </wp:positionV>
            <wp:extent cx="2498725" cy="1376680"/>
            <wp:effectExtent l="0" t="0" r="0" b="0"/>
            <wp:wrapTight wrapText="bothSides">
              <wp:wrapPolygon edited="0">
                <wp:start x="0" y="0"/>
                <wp:lineTo x="0" y="21221"/>
                <wp:lineTo x="21408" y="21221"/>
                <wp:lineTo x="21408" y="0"/>
                <wp:lineTo x="0" y="0"/>
              </wp:wrapPolygon>
            </wp:wrapTight>
            <wp:docPr id="9" name="Picture 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872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4E9" w:rsidRPr="00DD1AC1" w:rsidRDefault="000644E9"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About:</w:t>
      </w:r>
    </w:p>
    <w:p w:rsidR="000644E9" w:rsidRPr="00DD1AC1" w:rsidRDefault="000644E9" w:rsidP="00DD1AC1">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Tomb of Sand is the first book originally written in any Indian language to win the International Booker Prize, and the first novel translated from Hindi to be recognised by the award.</w:t>
      </w:r>
    </w:p>
    <w:p w:rsidR="000644E9" w:rsidRPr="00DD1AC1" w:rsidRDefault="000644E9" w:rsidP="00DD1AC1">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Set in northern India, the novel follows the adventures of an 80-year-old woman who unexpectedly gains a new, and highly unconventional, lease of life.</w:t>
      </w:r>
    </w:p>
    <w:p w:rsidR="000644E9" w:rsidRPr="00DD1AC1" w:rsidRDefault="000644E9" w:rsidP="00DD1AC1">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Shree and Rockwell will split the £50,000 prize money, giving the author and translator equal recognition. This book has also won the English PEN translation award.</w:t>
      </w:r>
    </w:p>
    <w:p w:rsidR="00DD1AC1" w:rsidRDefault="00DD1AC1" w:rsidP="00DD1AC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0644E9" w:rsidRPr="00DD1AC1" w:rsidRDefault="000644E9"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Do you know?</w:t>
      </w:r>
    </w:p>
    <w:p w:rsidR="000644E9" w:rsidRPr="00DD1AC1" w:rsidRDefault="000644E9" w:rsidP="00DD1AC1">
      <w:pPr>
        <w:numPr>
          <w:ilvl w:val="0"/>
          <w:numId w:val="4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In 2005, the International Booker Prize opened for English translations of foreign language books and from 2016 onwards, it equally recognised the work of both author and translator.</w:t>
      </w:r>
    </w:p>
    <w:p w:rsidR="000644E9" w:rsidRPr="00DD1AC1" w:rsidRDefault="000644E9" w:rsidP="00DD1AC1">
      <w:pPr>
        <w:numPr>
          <w:ilvl w:val="0"/>
          <w:numId w:val="4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The award is given every year to a book translated into English and published in Britain or Ireland.</w:t>
      </w:r>
    </w:p>
    <w:p w:rsidR="000644E9" w:rsidRPr="00DD1AC1" w:rsidRDefault="000644E9" w:rsidP="00DD1AC1">
      <w:pPr>
        <w:numPr>
          <w:ilvl w:val="0"/>
          <w:numId w:val="4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lastRenderedPageBreak/>
        <w:t xml:space="preserve">It’s distinct from the Booker Prize, which has been won by Indian writers like </w:t>
      </w:r>
      <w:proofErr w:type="spellStart"/>
      <w:r w:rsidRPr="00DD1AC1">
        <w:rPr>
          <w:rFonts w:ascii="Times New Roman" w:eastAsia="Times New Roman" w:hAnsi="Times New Roman" w:cs="Times New Roman"/>
          <w:sz w:val="24"/>
          <w:szCs w:val="24"/>
          <w:lang w:val="en-IN" w:eastAsia="en-IN" w:bidi="hi-IN"/>
        </w:rPr>
        <w:t>Arundhati</w:t>
      </w:r>
      <w:proofErr w:type="spellEnd"/>
      <w:r w:rsidRPr="00DD1AC1">
        <w:rPr>
          <w:rFonts w:ascii="Times New Roman" w:eastAsia="Times New Roman" w:hAnsi="Times New Roman" w:cs="Times New Roman"/>
          <w:sz w:val="24"/>
          <w:szCs w:val="24"/>
          <w:lang w:val="en-IN" w:eastAsia="en-IN" w:bidi="hi-IN"/>
        </w:rPr>
        <w:t xml:space="preserve"> Roy and </w:t>
      </w:r>
      <w:proofErr w:type="spellStart"/>
      <w:r w:rsidRPr="00DD1AC1">
        <w:rPr>
          <w:rFonts w:ascii="Times New Roman" w:eastAsia="Times New Roman" w:hAnsi="Times New Roman" w:cs="Times New Roman"/>
          <w:sz w:val="24"/>
          <w:szCs w:val="24"/>
          <w:lang w:val="en-IN" w:eastAsia="en-IN" w:bidi="hi-IN"/>
        </w:rPr>
        <w:t>Aravind</w:t>
      </w:r>
      <w:proofErr w:type="spellEnd"/>
      <w:r w:rsidRPr="00DD1AC1">
        <w:rPr>
          <w:rFonts w:ascii="Times New Roman" w:eastAsia="Times New Roman" w:hAnsi="Times New Roman" w:cs="Times New Roman"/>
          <w:sz w:val="24"/>
          <w:szCs w:val="24"/>
          <w:lang w:val="en-IN" w:eastAsia="en-IN" w:bidi="hi-IN"/>
        </w:rPr>
        <w:t xml:space="preserve"> </w:t>
      </w:r>
      <w:proofErr w:type="spellStart"/>
      <w:r w:rsidRPr="00DD1AC1">
        <w:rPr>
          <w:rFonts w:ascii="Times New Roman" w:eastAsia="Times New Roman" w:hAnsi="Times New Roman" w:cs="Times New Roman"/>
          <w:sz w:val="24"/>
          <w:szCs w:val="24"/>
          <w:lang w:val="en-IN" w:eastAsia="en-IN" w:bidi="hi-IN"/>
        </w:rPr>
        <w:t>Adiga</w:t>
      </w:r>
      <w:proofErr w:type="spellEnd"/>
      <w:r w:rsidRPr="00DD1AC1">
        <w:rPr>
          <w:rFonts w:ascii="Times New Roman" w:eastAsia="Times New Roman" w:hAnsi="Times New Roman" w:cs="Times New Roman"/>
          <w:sz w:val="24"/>
          <w:szCs w:val="24"/>
          <w:lang w:val="en-IN" w:eastAsia="en-IN" w:bidi="hi-IN"/>
        </w:rPr>
        <w:t xml:space="preserve"> in the past. </w:t>
      </w: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6B63AE" w:rsidRDefault="000644E9" w:rsidP="00DD1AC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6B63AE">
        <w:rPr>
          <w:rFonts w:ascii="Times New Roman" w:eastAsia="Times New Roman" w:hAnsi="Times New Roman" w:cs="Times New Roman"/>
          <w:b/>
          <w:bCs/>
          <w:color w:val="00B0F0"/>
          <w:sz w:val="24"/>
          <w:szCs w:val="24"/>
          <w:lang w:val="en-IN" w:eastAsia="en-IN" w:bidi="hi-IN"/>
        </w:rPr>
        <w:t>BHARAT DRONE MAHOTSAV 2022</w:t>
      </w:r>
    </w:p>
    <w:p w:rsidR="000644E9" w:rsidRPr="00DD1AC1" w:rsidRDefault="000644E9" w:rsidP="00DD1AC1">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DD1AC1">
        <w:rPr>
          <w:rFonts w:ascii="Times New Roman" w:eastAsia="Times New Roman" w:hAnsi="Times New Roman" w:cs="Times New Roman"/>
          <w:b/>
          <w:bCs/>
          <w:sz w:val="24"/>
          <w:szCs w:val="24"/>
          <w:lang w:val="en-IN" w:eastAsia="en-IN" w:bidi="hi-IN"/>
        </w:rPr>
        <w:t xml:space="preserve">Prime Minister </w:t>
      </w:r>
      <w:proofErr w:type="spellStart"/>
      <w:r w:rsidRPr="00DD1AC1">
        <w:rPr>
          <w:rFonts w:ascii="Times New Roman" w:eastAsia="Times New Roman" w:hAnsi="Times New Roman" w:cs="Times New Roman"/>
          <w:b/>
          <w:bCs/>
          <w:sz w:val="24"/>
          <w:szCs w:val="24"/>
          <w:lang w:val="en-IN" w:eastAsia="en-IN" w:bidi="hi-IN"/>
        </w:rPr>
        <w:t>Narendra</w:t>
      </w:r>
      <w:proofErr w:type="spellEnd"/>
      <w:r w:rsidRPr="00DD1AC1">
        <w:rPr>
          <w:rFonts w:ascii="Times New Roman" w:eastAsia="Times New Roman" w:hAnsi="Times New Roman" w:cs="Times New Roman"/>
          <w:b/>
          <w:bCs/>
          <w:sz w:val="24"/>
          <w:szCs w:val="24"/>
          <w:lang w:val="en-IN" w:eastAsia="en-IN" w:bidi="hi-IN"/>
        </w:rPr>
        <w:t xml:space="preserve"> </w:t>
      </w:r>
      <w:proofErr w:type="spellStart"/>
      <w:r w:rsidRPr="00DD1AC1">
        <w:rPr>
          <w:rFonts w:ascii="Times New Roman" w:eastAsia="Times New Roman" w:hAnsi="Times New Roman" w:cs="Times New Roman"/>
          <w:b/>
          <w:bCs/>
          <w:sz w:val="24"/>
          <w:szCs w:val="24"/>
          <w:lang w:val="en-IN" w:eastAsia="en-IN" w:bidi="hi-IN"/>
        </w:rPr>
        <w:t>Modi</w:t>
      </w:r>
      <w:proofErr w:type="spellEnd"/>
      <w:r w:rsidRPr="00DD1AC1">
        <w:rPr>
          <w:rFonts w:ascii="Times New Roman" w:eastAsia="Times New Roman" w:hAnsi="Times New Roman" w:cs="Times New Roman"/>
          <w:b/>
          <w:bCs/>
          <w:sz w:val="24"/>
          <w:szCs w:val="24"/>
          <w:lang w:val="en-IN" w:eastAsia="en-IN" w:bidi="hi-IN"/>
        </w:rPr>
        <w:t xml:space="preserve"> inaugurated India's biggest Drone Festival - Bharat Drone </w:t>
      </w:r>
      <w:proofErr w:type="spellStart"/>
      <w:r w:rsidRPr="00DD1AC1">
        <w:rPr>
          <w:rFonts w:ascii="Times New Roman" w:eastAsia="Times New Roman" w:hAnsi="Times New Roman" w:cs="Times New Roman"/>
          <w:b/>
          <w:bCs/>
          <w:sz w:val="24"/>
          <w:szCs w:val="24"/>
          <w:lang w:val="en-IN" w:eastAsia="en-IN" w:bidi="hi-IN"/>
        </w:rPr>
        <w:t>Mahotsav</w:t>
      </w:r>
      <w:proofErr w:type="spellEnd"/>
      <w:r w:rsidRPr="00DD1AC1">
        <w:rPr>
          <w:rFonts w:ascii="Times New Roman" w:eastAsia="Times New Roman" w:hAnsi="Times New Roman" w:cs="Times New Roman"/>
          <w:b/>
          <w:bCs/>
          <w:sz w:val="24"/>
          <w:szCs w:val="24"/>
          <w:lang w:val="en-IN" w:eastAsia="en-IN" w:bidi="hi-IN"/>
        </w:rPr>
        <w:t xml:space="preserve"> 2022. The Prime Minister also gave away 150 drone pilot certificates.</w:t>
      </w:r>
    </w:p>
    <w:p w:rsidR="000644E9" w:rsidRPr="00DD1AC1" w:rsidRDefault="000644E9"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noProof/>
          <w:sz w:val="24"/>
          <w:szCs w:val="24"/>
          <w:lang w:val="en-IN" w:eastAsia="en-IN" w:bidi="hi-IN"/>
        </w:rPr>
        <w:drawing>
          <wp:anchor distT="0" distB="0" distL="114300" distR="114300" simplePos="0" relativeHeight="251667456" behindDoc="1" locked="0" layoutInCell="1" allowOverlap="1">
            <wp:simplePos x="0" y="0"/>
            <wp:positionH relativeFrom="column">
              <wp:posOffset>0</wp:posOffset>
            </wp:positionH>
            <wp:positionV relativeFrom="paragraph">
              <wp:posOffset>1905</wp:posOffset>
            </wp:positionV>
            <wp:extent cx="2057400" cy="1542415"/>
            <wp:effectExtent l="0" t="0" r="0" b="0"/>
            <wp:wrapTight wrapText="bothSides">
              <wp:wrapPolygon edited="0">
                <wp:start x="0" y="0"/>
                <wp:lineTo x="0" y="21342"/>
                <wp:lineTo x="21400" y="21342"/>
                <wp:lineTo x="21400" y="0"/>
                <wp:lineTo x="0" y="0"/>
              </wp:wrapPolygon>
            </wp:wrapTight>
            <wp:docPr id="10" name="Picture 10"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AC1">
        <w:rPr>
          <w:rFonts w:ascii="Times New Roman" w:eastAsia="Times New Roman" w:hAnsi="Times New Roman" w:cs="Times New Roman"/>
          <w:b/>
          <w:bCs/>
          <w:sz w:val="24"/>
          <w:szCs w:val="24"/>
          <w:lang w:val="en-IN" w:eastAsia="en-IN" w:bidi="hi-IN"/>
        </w:rPr>
        <w:t>About:</w:t>
      </w:r>
    </w:p>
    <w:p w:rsidR="000644E9" w:rsidRPr="00DD1AC1" w:rsidRDefault="000644E9" w:rsidP="00DD1AC1">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 xml:space="preserve">Several industry leaders, government officials, foreign diplomats, representatives from Public Sector Units, private companies and drone start-ups are participating in the </w:t>
      </w:r>
      <w:proofErr w:type="spellStart"/>
      <w:r w:rsidRPr="00DD1AC1">
        <w:rPr>
          <w:rFonts w:ascii="Times New Roman" w:eastAsia="Times New Roman" w:hAnsi="Times New Roman" w:cs="Times New Roman"/>
          <w:sz w:val="24"/>
          <w:szCs w:val="24"/>
          <w:lang w:val="en-IN" w:eastAsia="en-IN" w:bidi="hi-IN"/>
        </w:rPr>
        <w:t>Mahotsav</w:t>
      </w:r>
      <w:proofErr w:type="spellEnd"/>
      <w:r w:rsidRPr="00DD1AC1">
        <w:rPr>
          <w:rFonts w:ascii="Times New Roman" w:eastAsia="Times New Roman" w:hAnsi="Times New Roman" w:cs="Times New Roman"/>
          <w:sz w:val="24"/>
          <w:szCs w:val="24"/>
          <w:lang w:val="en-IN" w:eastAsia="en-IN" w:bidi="hi-IN"/>
        </w:rPr>
        <w:t>. They will deliberate upon India’s Civil Aviation sector.</w:t>
      </w:r>
    </w:p>
    <w:p w:rsidR="000644E9" w:rsidRPr="00DD1AC1" w:rsidRDefault="000644E9" w:rsidP="00DD1AC1">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 xml:space="preserve">PM </w:t>
      </w:r>
      <w:proofErr w:type="spellStart"/>
      <w:r w:rsidRPr="00DD1AC1">
        <w:rPr>
          <w:rFonts w:ascii="Times New Roman" w:eastAsia="Times New Roman" w:hAnsi="Times New Roman" w:cs="Times New Roman"/>
          <w:sz w:val="24"/>
          <w:szCs w:val="24"/>
          <w:lang w:val="en-IN" w:eastAsia="en-IN" w:bidi="hi-IN"/>
        </w:rPr>
        <w:t>Modi</w:t>
      </w:r>
      <w:proofErr w:type="spellEnd"/>
      <w:r w:rsidRPr="00DD1AC1">
        <w:rPr>
          <w:rFonts w:ascii="Times New Roman" w:eastAsia="Times New Roman" w:hAnsi="Times New Roman" w:cs="Times New Roman"/>
          <w:sz w:val="24"/>
          <w:szCs w:val="24"/>
          <w:lang w:val="en-IN" w:eastAsia="en-IN" w:bidi="hi-IN"/>
        </w:rPr>
        <w:t xml:space="preserve"> highlighted the importance of drone technology in the fields of defence, disaster management, agriculture, tourism, film and entertainment. He said that the use of this technology is bound to increase in the coming days.</w:t>
      </w:r>
    </w:p>
    <w:p w:rsidR="000644E9" w:rsidRPr="00DD1AC1" w:rsidRDefault="000644E9" w:rsidP="00DD1AC1">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 xml:space="preserve">Appreciating the use of drones in PM-SVAMITVA scheme, he said, 65 </w:t>
      </w:r>
      <w:proofErr w:type="spellStart"/>
      <w:r w:rsidRPr="00DD1AC1">
        <w:rPr>
          <w:rFonts w:ascii="Times New Roman" w:eastAsia="Times New Roman" w:hAnsi="Times New Roman" w:cs="Times New Roman"/>
          <w:sz w:val="24"/>
          <w:szCs w:val="24"/>
          <w:lang w:val="en-IN" w:eastAsia="en-IN" w:bidi="hi-IN"/>
        </w:rPr>
        <w:t>lakh</w:t>
      </w:r>
      <w:proofErr w:type="spellEnd"/>
      <w:r w:rsidRPr="00DD1AC1">
        <w:rPr>
          <w:rFonts w:ascii="Times New Roman" w:eastAsia="Times New Roman" w:hAnsi="Times New Roman" w:cs="Times New Roman"/>
          <w:sz w:val="24"/>
          <w:szCs w:val="24"/>
          <w:lang w:val="en-IN" w:eastAsia="en-IN" w:bidi="hi-IN"/>
        </w:rPr>
        <w:t xml:space="preserve"> property cards have been generated with the help of drones.</w:t>
      </w:r>
    </w:p>
    <w:p w:rsidR="000644E9" w:rsidRPr="00DD1AC1" w:rsidRDefault="000644E9" w:rsidP="00DD1AC1">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 xml:space="preserve">Drone industry in India is estimated to achieve 15 thousand </w:t>
      </w:r>
      <w:proofErr w:type="spellStart"/>
      <w:r w:rsidRPr="00DD1AC1">
        <w:rPr>
          <w:rFonts w:ascii="Times New Roman" w:eastAsia="Times New Roman" w:hAnsi="Times New Roman" w:cs="Times New Roman"/>
          <w:sz w:val="24"/>
          <w:szCs w:val="24"/>
          <w:lang w:val="en-IN" w:eastAsia="en-IN" w:bidi="hi-IN"/>
        </w:rPr>
        <w:t>crore</w:t>
      </w:r>
      <w:proofErr w:type="spellEnd"/>
      <w:r w:rsidRPr="00DD1AC1">
        <w:rPr>
          <w:rFonts w:ascii="Times New Roman" w:eastAsia="Times New Roman" w:hAnsi="Times New Roman" w:cs="Times New Roman"/>
          <w:sz w:val="24"/>
          <w:szCs w:val="24"/>
          <w:lang w:val="en-IN" w:eastAsia="en-IN" w:bidi="hi-IN"/>
        </w:rPr>
        <w:t xml:space="preserve"> rupees turnover by the year 2026. He also narrated the use of drones in his official decision making through examples of PRAGATI reviews and </w:t>
      </w:r>
      <w:proofErr w:type="spellStart"/>
      <w:r w:rsidRPr="00DD1AC1">
        <w:rPr>
          <w:rFonts w:ascii="Times New Roman" w:eastAsia="Times New Roman" w:hAnsi="Times New Roman" w:cs="Times New Roman"/>
          <w:sz w:val="24"/>
          <w:szCs w:val="24"/>
          <w:lang w:val="en-IN" w:eastAsia="en-IN" w:bidi="hi-IN"/>
        </w:rPr>
        <w:t>Kedarnath</w:t>
      </w:r>
      <w:proofErr w:type="spellEnd"/>
      <w:r w:rsidRPr="00DD1AC1">
        <w:rPr>
          <w:rFonts w:ascii="Times New Roman" w:eastAsia="Times New Roman" w:hAnsi="Times New Roman" w:cs="Times New Roman"/>
          <w:sz w:val="24"/>
          <w:szCs w:val="24"/>
          <w:lang w:val="en-IN" w:eastAsia="en-IN" w:bidi="hi-IN"/>
        </w:rPr>
        <w:t xml:space="preserve"> projects.</w:t>
      </w: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6B63AE" w:rsidRDefault="006B63AE" w:rsidP="00DD1AC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6B63AE">
        <w:rPr>
          <w:rFonts w:ascii="Times New Roman" w:eastAsia="Times New Roman" w:hAnsi="Times New Roman" w:cs="Times New Roman"/>
          <w:b/>
          <w:bCs/>
          <w:color w:val="00B0F0"/>
          <w:sz w:val="24"/>
          <w:szCs w:val="24"/>
          <w:lang w:val="en-IN" w:eastAsia="en-IN" w:bidi="hi-IN"/>
        </w:rPr>
        <w:t>UTTARAKHAND SETS UP EXPERT PANEL FOR UNIFORM CIVIL CODE IMPLEMENTATION</w:t>
      </w:r>
    </w:p>
    <w:p w:rsidR="00DD1AC1" w:rsidRDefault="00DD1AC1" w:rsidP="00DD1AC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0644E9" w:rsidRPr="00DD1AC1" w:rsidRDefault="000644E9" w:rsidP="00DD1AC1">
      <w:pPr>
        <w:numPr>
          <w:ilvl w:val="0"/>
          <w:numId w:val="4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 xml:space="preserve">The </w:t>
      </w:r>
      <w:proofErr w:type="spellStart"/>
      <w:r w:rsidRPr="00DD1AC1">
        <w:rPr>
          <w:rFonts w:ascii="Times New Roman" w:eastAsia="Times New Roman" w:hAnsi="Times New Roman" w:cs="Times New Roman"/>
          <w:sz w:val="24"/>
          <w:szCs w:val="24"/>
          <w:lang w:val="en-IN" w:eastAsia="en-IN" w:bidi="hi-IN"/>
        </w:rPr>
        <w:t>Uttarakhand</w:t>
      </w:r>
      <w:proofErr w:type="spellEnd"/>
      <w:r w:rsidRPr="00DD1AC1">
        <w:rPr>
          <w:rFonts w:ascii="Times New Roman" w:eastAsia="Times New Roman" w:hAnsi="Times New Roman" w:cs="Times New Roman"/>
          <w:sz w:val="24"/>
          <w:szCs w:val="24"/>
          <w:lang w:val="en-IN" w:eastAsia="en-IN" w:bidi="hi-IN"/>
        </w:rPr>
        <w:t xml:space="preserve"> government recently announced the formation of an expert committee to examine ways for implementing a uniform civil code, including a review of laws governing marriage, divorce, maintenance, inheritance, adoption and other personal laws.</w:t>
      </w:r>
    </w:p>
    <w:p w:rsidR="000644E9" w:rsidRPr="00DD1AC1" w:rsidRDefault="000644E9" w:rsidP="00DD1AC1">
      <w:pPr>
        <w:numPr>
          <w:ilvl w:val="0"/>
          <w:numId w:val="4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lastRenderedPageBreak/>
        <w:t>The committee will be led by retired judge </w:t>
      </w:r>
      <w:r w:rsidRPr="00DD1AC1">
        <w:rPr>
          <w:rFonts w:ascii="Times New Roman" w:eastAsia="Times New Roman" w:hAnsi="Times New Roman" w:cs="Times New Roman"/>
          <w:b/>
          <w:bCs/>
          <w:sz w:val="24"/>
          <w:szCs w:val="24"/>
          <w:lang w:val="en-IN" w:eastAsia="en-IN" w:bidi="hi-IN"/>
        </w:rPr>
        <w:t xml:space="preserve">Justice </w:t>
      </w:r>
      <w:proofErr w:type="spellStart"/>
      <w:r w:rsidRPr="00DD1AC1">
        <w:rPr>
          <w:rFonts w:ascii="Times New Roman" w:eastAsia="Times New Roman" w:hAnsi="Times New Roman" w:cs="Times New Roman"/>
          <w:b/>
          <w:bCs/>
          <w:sz w:val="24"/>
          <w:szCs w:val="24"/>
          <w:lang w:val="en-IN" w:eastAsia="en-IN" w:bidi="hi-IN"/>
        </w:rPr>
        <w:t>Ranjana</w:t>
      </w:r>
      <w:proofErr w:type="spellEnd"/>
      <w:r w:rsidRPr="00DD1AC1">
        <w:rPr>
          <w:rFonts w:ascii="Times New Roman" w:eastAsia="Times New Roman" w:hAnsi="Times New Roman" w:cs="Times New Roman"/>
          <w:b/>
          <w:bCs/>
          <w:sz w:val="24"/>
          <w:szCs w:val="24"/>
          <w:lang w:val="en-IN" w:eastAsia="en-IN" w:bidi="hi-IN"/>
        </w:rPr>
        <w:t xml:space="preserve"> </w:t>
      </w:r>
      <w:proofErr w:type="spellStart"/>
      <w:r w:rsidRPr="00DD1AC1">
        <w:rPr>
          <w:rFonts w:ascii="Times New Roman" w:eastAsia="Times New Roman" w:hAnsi="Times New Roman" w:cs="Times New Roman"/>
          <w:b/>
          <w:bCs/>
          <w:sz w:val="24"/>
          <w:szCs w:val="24"/>
          <w:lang w:val="en-IN" w:eastAsia="en-IN" w:bidi="hi-IN"/>
        </w:rPr>
        <w:t>Prakash</w:t>
      </w:r>
      <w:proofErr w:type="spellEnd"/>
      <w:r w:rsidRPr="00DD1AC1">
        <w:rPr>
          <w:rFonts w:ascii="Times New Roman" w:eastAsia="Times New Roman" w:hAnsi="Times New Roman" w:cs="Times New Roman"/>
          <w:b/>
          <w:bCs/>
          <w:sz w:val="24"/>
          <w:szCs w:val="24"/>
          <w:lang w:val="en-IN" w:eastAsia="en-IN" w:bidi="hi-IN"/>
        </w:rPr>
        <w:t xml:space="preserve"> Desai</w:t>
      </w:r>
      <w:r w:rsidRPr="00DD1AC1">
        <w:rPr>
          <w:rFonts w:ascii="Times New Roman" w:eastAsia="Times New Roman" w:hAnsi="Times New Roman" w:cs="Times New Roman"/>
          <w:sz w:val="24"/>
          <w:szCs w:val="24"/>
          <w:lang w:val="en-IN" w:eastAsia="en-IN" w:bidi="hi-IN"/>
        </w:rPr>
        <w:t>, who is also the current chair of the delimitation commission. </w:t>
      </w:r>
    </w:p>
    <w:p w:rsidR="00DD1AC1" w:rsidRDefault="00DD1AC1" w:rsidP="00DD1AC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0644E9" w:rsidRPr="00DD1AC1" w:rsidRDefault="000644E9"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The Uniform Civil Code (UCC):</w:t>
      </w:r>
    </w:p>
    <w:p w:rsidR="000644E9" w:rsidRPr="00DD1AC1" w:rsidRDefault="000644E9" w:rsidP="00DD1AC1">
      <w:pPr>
        <w:numPr>
          <w:ilvl w:val="0"/>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Background:</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The idea of a UCC has been present in some form in India since</w:t>
      </w:r>
      <w:r w:rsidRPr="00DD1AC1">
        <w:rPr>
          <w:rFonts w:ascii="Times New Roman" w:eastAsia="Times New Roman" w:hAnsi="Times New Roman" w:cs="Times New Roman"/>
          <w:b/>
          <w:bCs/>
          <w:sz w:val="24"/>
          <w:szCs w:val="24"/>
          <w:lang w:val="en-IN" w:eastAsia="en-IN" w:bidi="hi-IN"/>
        </w:rPr>
        <w:t> British rule.</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 xml:space="preserve">However, while the British desired the codification of various laws concerning crime, contracts, evidence, </w:t>
      </w:r>
      <w:proofErr w:type="spellStart"/>
      <w:r w:rsidRPr="00DD1AC1">
        <w:rPr>
          <w:rFonts w:ascii="Times New Roman" w:eastAsia="Times New Roman" w:hAnsi="Times New Roman" w:cs="Times New Roman"/>
          <w:sz w:val="24"/>
          <w:szCs w:val="24"/>
          <w:lang w:val="en-IN" w:eastAsia="en-IN" w:bidi="hi-IN"/>
        </w:rPr>
        <w:t>etc</w:t>
      </w:r>
      <w:proofErr w:type="spellEnd"/>
      <w:r w:rsidRPr="00DD1AC1">
        <w:rPr>
          <w:rFonts w:ascii="Times New Roman" w:eastAsia="Times New Roman" w:hAnsi="Times New Roman" w:cs="Times New Roman"/>
          <w:sz w:val="24"/>
          <w:szCs w:val="24"/>
          <w:lang w:val="en-IN" w:eastAsia="en-IN" w:bidi="hi-IN"/>
        </w:rPr>
        <w:t>, </w:t>
      </w:r>
      <w:r w:rsidRPr="00DD1AC1">
        <w:rPr>
          <w:rFonts w:ascii="Times New Roman" w:eastAsia="Times New Roman" w:hAnsi="Times New Roman" w:cs="Times New Roman"/>
          <w:b/>
          <w:bCs/>
          <w:sz w:val="24"/>
          <w:szCs w:val="24"/>
          <w:lang w:val="en-IN" w:eastAsia="en-IN" w:bidi="hi-IN"/>
        </w:rPr>
        <w:t>they desired to keep Hindu and Muslim personal laws separate as part of their divide-and-rule policy.</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As a result, while criminal laws in post-independent India are uniform and apply equally to all citizens (regardless of religious beliefs), personal laws implemented through civil laws are influenced by faith.</w:t>
      </w:r>
    </w:p>
    <w:p w:rsidR="00DD1AC1" w:rsidRPr="00DD1AC1" w:rsidRDefault="00DD1AC1"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0644E9" w:rsidRPr="00DD1AC1" w:rsidRDefault="000644E9" w:rsidP="00DD1AC1">
      <w:pPr>
        <w:numPr>
          <w:ilvl w:val="0"/>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About UCC:</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A Uniform Civil Code provides for </w:t>
      </w:r>
      <w:r w:rsidRPr="00DD1AC1">
        <w:rPr>
          <w:rFonts w:ascii="Times New Roman" w:eastAsia="Times New Roman" w:hAnsi="Times New Roman" w:cs="Times New Roman"/>
          <w:b/>
          <w:bCs/>
          <w:sz w:val="24"/>
          <w:szCs w:val="24"/>
          <w:lang w:val="en-IN" w:eastAsia="en-IN" w:bidi="hi-IN"/>
        </w:rPr>
        <w:t>one law that applies to all religious communities </w:t>
      </w:r>
      <w:r w:rsidRPr="00DD1AC1">
        <w:rPr>
          <w:rFonts w:ascii="Times New Roman" w:eastAsia="Times New Roman" w:hAnsi="Times New Roman" w:cs="Times New Roman"/>
          <w:sz w:val="24"/>
          <w:szCs w:val="24"/>
          <w:lang w:val="en-IN" w:eastAsia="en-IN" w:bidi="hi-IN"/>
        </w:rPr>
        <w:t>in personal matters such as marriage, divorce, inheritance, adoption, etc.</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In India,</w:t>
      </w:r>
      <w:r w:rsidRPr="00DD1AC1">
        <w:rPr>
          <w:rFonts w:ascii="Times New Roman" w:eastAsia="Times New Roman" w:hAnsi="Times New Roman" w:cs="Times New Roman"/>
          <w:b/>
          <w:bCs/>
          <w:sz w:val="24"/>
          <w:szCs w:val="24"/>
          <w:lang w:val="en-IN" w:eastAsia="en-IN" w:bidi="hi-IN"/>
        </w:rPr>
        <w:t> Article 44 </w:t>
      </w:r>
      <w:r w:rsidRPr="00DD1AC1">
        <w:rPr>
          <w:rFonts w:ascii="Times New Roman" w:eastAsia="Times New Roman" w:hAnsi="Times New Roman" w:cs="Times New Roman"/>
          <w:sz w:val="24"/>
          <w:szCs w:val="24"/>
          <w:lang w:val="en-IN" w:eastAsia="en-IN" w:bidi="hi-IN"/>
        </w:rPr>
        <w:t>in the Part IV</w:t>
      </w:r>
      <w:r w:rsidRPr="00DD1AC1">
        <w:rPr>
          <w:rFonts w:ascii="Times New Roman" w:eastAsia="Times New Roman" w:hAnsi="Times New Roman" w:cs="Times New Roman"/>
          <w:b/>
          <w:bCs/>
          <w:sz w:val="24"/>
          <w:szCs w:val="24"/>
          <w:lang w:val="en-IN" w:eastAsia="en-IN" w:bidi="hi-IN"/>
        </w:rPr>
        <w:t> (Directive Principles of State Policy (DPSP)) </w:t>
      </w:r>
      <w:r w:rsidRPr="00DD1AC1">
        <w:rPr>
          <w:rFonts w:ascii="Times New Roman" w:eastAsia="Times New Roman" w:hAnsi="Times New Roman" w:cs="Times New Roman"/>
          <w:sz w:val="24"/>
          <w:szCs w:val="24"/>
          <w:lang w:val="en-IN" w:eastAsia="en-IN" w:bidi="hi-IN"/>
        </w:rPr>
        <w:t>of the Indian Constitution lays down that the state shall endeavour to secure a Uniform Civil Code for the citizens throughout the territory of India.</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Article 44 was incorporated into the Constitution as a provision t</w:t>
      </w:r>
      <w:r w:rsidRPr="00DD1AC1">
        <w:rPr>
          <w:rFonts w:ascii="Times New Roman" w:eastAsia="Times New Roman" w:hAnsi="Times New Roman" w:cs="Times New Roman"/>
          <w:b/>
          <w:bCs/>
          <w:sz w:val="24"/>
          <w:szCs w:val="24"/>
          <w:lang w:val="en-IN" w:eastAsia="en-IN" w:bidi="hi-IN"/>
        </w:rPr>
        <w:t>hat would be fulfilled when the nation was ready to accept it </w:t>
      </w:r>
      <w:r w:rsidRPr="00DD1AC1">
        <w:rPr>
          <w:rFonts w:ascii="Times New Roman" w:eastAsia="Times New Roman" w:hAnsi="Times New Roman" w:cs="Times New Roman"/>
          <w:sz w:val="24"/>
          <w:szCs w:val="24"/>
          <w:lang w:val="en-IN" w:eastAsia="en-IN" w:bidi="hi-IN"/>
        </w:rPr>
        <w:t>and the UCC could be socially accepted.</w:t>
      </w:r>
    </w:p>
    <w:p w:rsidR="00DD1AC1" w:rsidRPr="00DD1AC1" w:rsidRDefault="00DD1AC1"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0644E9" w:rsidRPr="00DD1AC1" w:rsidRDefault="000644E9" w:rsidP="00DD1AC1">
      <w:pPr>
        <w:numPr>
          <w:ilvl w:val="0"/>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 xml:space="preserve">UCC </w:t>
      </w:r>
      <w:proofErr w:type="spellStart"/>
      <w:r w:rsidRPr="00DD1AC1">
        <w:rPr>
          <w:rFonts w:ascii="Times New Roman" w:eastAsia="Times New Roman" w:hAnsi="Times New Roman" w:cs="Times New Roman"/>
          <w:b/>
          <w:bCs/>
          <w:sz w:val="24"/>
          <w:szCs w:val="24"/>
          <w:lang w:val="en-IN" w:eastAsia="en-IN" w:bidi="hi-IN"/>
        </w:rPr>
        <w:t>Vs</w:t>
      </w:r>
      <w:proofErr w:type="spellEnd"/>
      <w:r w:rsidRPr="00DD1AC1">
        <w:rPr>
          <w:rFonts w:ascii="Times New Roman" w:eastAsia="Times New Roman" w:hAnsi="Times New Roman" w:cs="Times New Roman"/>
          <w:b/>
          <w:bCs/>
          <w:sz w:val="24"/>
          <w:szCs w:val="24"/>
          <w:lang w:val="en-IN" w:eastAsia="en-IN" w:bidi="hi-IN"/>
        </w:rPr>
        <w:t xml:space="preserve"> Personal laws:</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Personal laws</w:t>
      </w:r>
      <w:r w:rsidRPr="00DD1AC1">
        <w:rPr>
          <w:rFonts w:ascii="Times New Roman" w:eastAsia="Times New Roman" w:hAnsi="Times New Roman" w:cs="Times New Roman"/>
          <w:sz w:val="24"/>
          <w:szCs w:val="24"/>
          <w:lang w:val="en-IN" w:eastAsia="en-IN" w:bidi="hi-IN"/>
        </w:rPr>
        <w:t> (mentioned in the </w:t>
      </w:r>
      <w:r w:rsidRPr="00DD1AC1">
        <w:rPr>
          <w:rFonts w:ascii="Times New Roman" w:eastAsia="Times New Roman" w:hAnsi="Times New Roman" w:cs="Times New Roman"/>
          <w:b/>
          <w:bCs/>
          <w:sz w:val="24"/>
          <w:szCs w:val="24"/>
          <w:lang w:val="en-IN" w:eastAsia="en-IN" w:bidi="hi-IN"/>
        </w:rPr>
        <w:t>Concurrent List</w:t>
      </w:r>
      <w:r w:rsidRPr="00DD1AC1">
        <w:rPr>
          <w:rFonts w:ascii="Times New Roman" w:eastAsia="Times New Roman" w:hAnsi="Times New Roman" w:cs="Times New Roman"/>
          <w:sz w:val="24"/>
          <w:szCs w:val="24"/>
          <w:lang w:val="en-IN" w:eastAsia="en-IN" w:bidi="hi-IN"/>
        </w:rPr>
        <w:t> of the Schedule VII of the Indian Constitution) are laws that apply to a certain group of people based on their religion, caste, faith and belief made after due consideration of customs and religious texts.</w:t>
      </w:r>
    </w:p>
    <w:p w:rsidR="000644E9" w:rsidRPr="00DD1AC1" w:rsidRDefault="000644E9" w:rsidP="00DD1AC1">
      <w:pPr>
        <w:numPr>
          <w:ilvl w:val="2"/>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For example,</w:t>
      </w:r>
      <w:r w:rsidRPr="00DD1AC1">
        <w:rPr>
          <w:rFonts w:ascii="Times New Roman" w:eastAsia="Times New Roman" w:hAnsi="Times New Roman" w:cs="Times New Roman"/>
          <w:sz w:val="24"/>
          <w:szCs w:val="24"/>
          <w:lang w:val="en-IN" w:eastAsia="en-IN" w:bidi="hi-IN"/>
        </w:rPr>
        <w:t xml:space="preserve"> Hindu personal law is based on ancient texts like Vedas, </w:t>
      </w:r>
      <w:proofErr w:type="spellStart"/>
      <w:r w:rsidRPr="00DD1AC1">
        <w:rPr>
          <w:rFonts w:ascii="Times New Roman" w:eastAsia="Times New Roman" w:hAnsi="Times New Roman" w:cs="Times New Roman"/>
          <w:sz w:val="24"/>
          <w:szCs w:val="24"/>
          <w:lang w:val="en-IN" w:eastAsia="en-IN" w:bidi="hi-IN"/>
        </w:rPr>
        <w:t>Smritis</w:t>
      </w:r>
      <w:proofErr w:type="spellEnd"/>
      <w:r w:rsidRPr="00DD1AC1">
        <w:rPr>
          <w:rFonts w:ascii="Times New Roman" w:eastAsia="Times New Roman" w:hAnsi="Times New Roman" w:cs="Times New Roman"/>
          <w:sz w:val="24"/>
          <w:szCs w:val="24"/>
          <w:lang w:val="en-IN" w:eastAsia="en-IN" w:bidi="hi-IN"/>
        </w:rPr>
        <w:t xml:space="preserve"> and Upanishads and modern concepts of justice, equality, conscience etc. While, Muslim personal law is primarily based on the Quran and </w:t>
      </w:r>
      <w:proofErr w:type="spellStart"/>
      <w:r w:rsidRPr="00DD1AC1">
        <w:rPr>
          <w:rFonts w:ascii="Times New Roman" w:eastAsia="Times New Roman" w:hAnsi="Times New Roman" w:cs="Times New Roman"/>
          <w:sz w:val="24"/>
          <w:szCs w:val="24"/>
          <w:lang w:val="en-IN" w:eastAsia="en-IN" w:bidi="hi-IN"/>
        </w:rPr>
        <w:t>Sunnah</w:t>
      </w:r>
      <w:proofErr w:type="spellEnd"/>
      <w:r w:rsidRPr="00DD1AC1">
        <w:rPr>
          <w:rFonts w:ascii="Times New Roman" w:eastAsia="Times New Roman" w:hAnsi="Times New Roman" w:cs="Times New Roman"/>
          <w:sz w:val="24"/>
          <w:szCs w:val="24"/>
          <w:lang w:val="en-IN" w:eastAsia="en-IN" w:bidi="hi-IN"/>
        </w:rPr>
        <w:t>.</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lastRenderedPageBreak/>
        <w:t>The introduction of a UCC is </w:t>
      </w:r>
      <w:r w:rsidRPr="00DD1AC1">
        <w:rPr>
          <w:rFonts w:ascii="Times New Roman" w:eastAsia="Times New Roman" w:hAnsi="Times New Roman" w:cs="Times New Roman"/>
          <w:b/>
          <w:bCs/>
          <w:sz w:val="24"/>
          <w:szCs w:val="24"/>
          <w:lang w:val="en-IN" w:eastAsia="en-IN" w:bidi="hi-IN"/>
        </w:rPr>
        <w:t>likely to annul all such codified laws and bring in a law that would be common to all citizens.</w:t>
      </w:r>
    </w:p>
    <w:p w:rsidR="00DD1AC1" w:rsidRPr="00DD1AC1" w:rsidRDefault="00DD1AC1"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0644E9" w:rsidRPr="00DD1AC1" w:rsidRDefault="000644E9" w:rsidP="00DD1AC1">
      <w:pPr>
        <w:numPr>
          <w:ilvl w:val="0"/>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Importance of UCC:</w:t>
      </w:r>
      <w:r w:rsidRPr="00DD1AC1">
        <w:rPr>
          <w:rFonts w:ascii="Times New Roman" w:eastAsia="Times New Roman" w:hAnsi="Times New Roman" w:cs="Times New Roman"/>
          <w:sz w:val="24"/>
          <w:szCs w:val="24"/>
          <w:lang w:val="en-IN" w:eastAsia="en-IN" w:bidi="hi-IN"/>
        </w:rPr>
        <w:t> </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noProof/>
          <w:sz w:val="24"/>
          <w:szCs w:val="24"/>
          <w:lang w:val="en-IN" w:eastAsia="en-IN" w:bidi="hi-IN"/>
        </w:rPr>
        <w:drawing>
          <wp:anchor distT="0" distB="0" distL="114300" distR="114300" simplePos="0" relativeHeight="251668480" behindDoc="1" locked="0" layoutInCell="1" allowOverlap="1">
            <wp:simplePos x="0" y="0"/>
            <wp:positionH relativeFrom="column">
              <wp:posOffset>0</wp:posOffset>
            </wp:positionH>
            <wp:positionV relativeFrom="paragraph">
              <wp:posOffset>-1905</wp:posOffset>
            </wp:positionV>
            <wp:extent cx="2927985" cy="1985010"/>
            <wp:effectExtent l="0" t="0" r="0" b="0"/>
            <wp:wrapTight wrapText="bothSides">
              <wp:wrapPolygon edited="0">
                <wp:start x="0" y="0"/>
                <wp:lineTo x="0" y="21351"/>
                <wp:lineTo x="21502" y="21351"/>
                <wp:lineTo x="21502" y="0"/>
                <wp:lineTo x="0" y="0"/>
              </wp:wrapPolygon>
            </wp:wrapTight>
            <wp:docPr id="12" name="Picture 12" descr="https://vajiramandravi.s3.us-east-1.amazonaws.com/media/editor_images/2022/5/28/16/4/21/6291faad2acb750729cc28bc_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ajiramandravi.s3.us-east-1.amazonaws.com/media/editor_images/2022/5/28/16/4/21/6291faad2acb750729cc28bc_O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7985" cy="198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It will </w:t>
      </w:r>
      <w:r w:rsidRPr="00DD1AC1">
        <w:rPr>
          <w:rFonts w:ascii="Times New Roman" w:eastAsia="Times New Roman" w:hAnsi="Times New Roman" w:cs="Times New Roman"/>
          <w:b/>
          <w:bCs/>
          <w:sz w:val="24"/>
          <w:szCs w:val="24"/>
          <w:lang w:val="en-IN" w:eastAsia="en-IN" w:bidi="hi-IN"/>
        </w:rPr>
        <w:t>simplify the complex laws</w:t>
      </w:r>
      <w:r w:rsidRPr="00DD1AC1">
        <w:rPr>
          <w:rFonts w:ascii="Times New Roman" w:eastAsia="Times New Roman" w:hAnsi="Times New Roman" w:cs="Times New Roman"/>
          <w:sz w:val="24"/>
          <w:szCs w:val="24"/>
          <w:lang w:val="en-IN" w:eastAsia="en-IN" w:bidi="hi-IN"/>
        </w:rPr>
        <w:t xml:space="preserve"> around marriage ceremonies, inheritance, succession, adoptions, </w:t>
      </w:r>
      <w:proofErr w:type="spellStart"/>
      <w:r w:rsidRPr="00DD1AC1">
        <w:rPr>
          <w:rFonts w:ascii="Times New Roman" w:eastAsia="Times New Roman" w:hAnsi="Times New Roman" w:cs="Times New Roman"/>
          <w:sz w:val="24"/>
          <w:szCs w:val="24"/>
          <w:lang w:val="en-IN" w:eastAsia="en-IN" w:bidi="hi-IN"/>
        </w:rPr>
        <w:t>etc</w:t>
      </w:r>
      <w:proofErr w:type="spellEnd"/>
      <w:r w:rsidRPr="00DD1AC1">
        <w:rPr>
          <w:rFonts w:ascii="Times New Roman" w:eastAsia="Times New Roman" w:hAnsi="Times New Roman" w:cs="Times New Roman"/>
          <w:sz w:val="24"/>
          <w:szCs w:val="24"/>
          <w:lang w:val="en-IN" w:eastAsia="en-IN" w:bidi="hi-IN"/>
        </w:rPr>
        <w:t>, as the same civil law will then be applicable to all citizens irrespective of their faith.</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It seeks </w:t>
      </w:r>
      <w:r w:rsidRPr="00DD1AC1">
        <w:rPr>
          <w:rFonts w:ascii="Times New Roman" w:eastAsia="Times New Roman" w:hAnsi="Times New Roman" w:cs="Times New Roman"/>
          <w:b/>
          <w:bCs/>
          <w:sz w:val="24"/>
          <w:szCs w:val="24"/>
          <w:lang w:val="en-IN" w:eastAsia="en-IN" w:bidi="hi-IN"/>
        </w:rPr>
        <w:t>to address the discrimination against vulnerable groups</w:t>
      </w:r>
      <w:r w:rsidRPr="00DD1AC1">
        <w:rPr>
          <w:rFonts w:ascii="Times New Roman" w:eastAsia="Times New Roman" w:hAnsi="Times New Roman" w:cs="Times New Roman"/>
          <w:sz w:val="24"/>
          <w:szCs w:val="24"/>
          <w:lang w:val="en-IN" w:eastAsia="en-IN" w:bidi="hi-IN"/>
        </w:rPr>
        <w:t> (including women and religious minorities) and harmonise diverse cultural groups across the country.</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It aims </w:t>
      </w:r>
      <w:r w:rsidRPr="00DD1AC1">
        <w:rPr>
          <w:rFonts w:ascii="Times New Roman" w:eastAsia="Times New Roman" w:hAnsi="Times New Roman" w:cs="Times New Roman"/>
          <w:b/>
          <w:bCs/>
          <w:sz w:val="24"/>
          <w:szCs w:val="24"/>
          <w:lang w:val="en-IN" w:eastAsia="en-IN" w:bidi="hi-IN"/>
        </w:rPr>
        <w:t>to promote nationalistic fervour through unity.</w:t>
      </w:r>
    </w:p>
    <w:p w:rsidR="00DD1AC1" w:rsidRPr="00DD1AC1" w:rsidRDefault="00DD1AC1" w:rsidP="00DD1AC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0644E9" w:rsidRPr="00DD1AC1" w:rsidRDefault="000644E9" w:rsidP="00DD1AC1">
      <w:pPr>
        <w:numPr>
          <w:ilvl w:val="0"/>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Challenges in implementing UCC:</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As defined in </w:t>
      </w:r>
      <w:r w:rsidRPr="00DD1AC1">
        <w:rPr>
          <w:rFonts w:ascii="Times New Roman" w:eastAsia="Times New Roman" w:hAnsi="Times New Roman" w:cs="Times New Roman"/>
          <w:b/>
          <w:bCs/>
          <w:sz w:val="24"/>
          <w:szCs w:val="24"/>
          <w:lang w:val="en-IN" w:eastAsia="en-IN" w:bidi="hi-IN"/>
        </w:rPr>
        <w:t>Article 37 </w:t>
      </w:r>
      <w:r w:rsidRPr="00DD1AC1">
        <w:rPr>
          <w:rFonts w:ascii="Times New Roman" w:eastAsia="Times New Roman" w:hAnsi="Times New Roman" w:cs="Times New Roman"/>
          <w:sz w:val="24"/>
          <w:szCs w:val="24"/>
          <w:lang w:val="en-IN" w:eastAsia="en-IN" w:bidi="hi-IN"/>
        </w:rPr>
        <w:t>of the Indian Constitution, the directive principles are </w:t>
      </w:r>
      <w:r w:rsidRPr="00DD1AC1">
        <w:rPr>
          <w:rFonts w:ascii="Times New Roman" w:eastAsia="Times New Roman" w:hAnsi="Times New Roman" w:cs="Times New Roman"/>
          <w:b/>
          <w:bCs/>
          <w:sz w:val="24"/>
          <w:szCs w:val="24"/>
          <w:lang w:val="en-IN" w:eastAsia="en-IN" w:bidi="hi-IN"/>
        </w:rPr>
        <w:t>not justiciable</w:t>
      </w:r>
      <w:r w:rsidRPr="00DD1AC1">
        <w:rPr>
          <w:rFonts w:ascii="Times New Roman" w:eastAsia="Times New Roman" w:hAnsi="Times New Roman" w:cs="Times New Roman"/>
          <w:sz w:val="24"/>
          <w:szCs w:val="24"/>
          <w:lang w:val="en-IN" w:eastAsia="en-IN" w:bidi="hi-IN"/>
        </w:rPr>
        <w:t> (not enforceable by any court) but the principles laid down therein are fundamental in governance.</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Article 44 uses the words “</w:t>
      </w:r>
      <w:r w:rsidRPr="00DD1AC1">
        <w:rPr>
          <w:rFonts w:ascii="Times New Roman" w:eastAsia="Times New Roman" w:hAnsi="Times New Roman" w:cs="Times New Roman"/>
          <w:b/>
          <w:bCs/>
          <w:sz w:val="24"/>
          <w:szCs w:val="24"/>
          <w:lang w:val="en-IN" w:eastAsia="en-IN" w:bidi="hi-IN"/>
        </w:rPr>
        <w:t>state shall endeavour</w:t>
      </w:r>
      <w:r w:rsidRPr="00DD1AC1">
        <w:rPr>
          <w:rFonts w:ascii="Times New Roman" w:eastAsia="Times New Roman" w:hAnsi="Times New Roman" w:cs="Times New Roman"/>
          <w:sz w:val="24"/>
          <w:szCs w:val="24"/>
          <w:lang w:val="en-IN" w:eastAsia="en-IN" w:bidi="hi-IN"/>
        </w:rPr>
        <w:t xml:space="preserve">” (other Articles in the DPSP chapter use words such as “shall be obligation of the state,” </w:t>
      </w:r>
      <w:proofErr w:type="spellStart"/>
      <w:r w:rsidRPr="00DD1AC1">
        <w:rPr>
          <w:rFonts w:ascii="Times New Roman" w:eastAsia="Times New Roman" w:hAnsi="Times New Roman" w:cs="Times New Roman"/>
          <w:sz w:val="24"/>
          <w:szCs w:val="24"/>
          <w:lang w:val="en-IN" w:eastAsia="en-IN" w:bidi="hi-IN"/>
        </w:rPr>
        <w:t>etc</w:t>
      </w:r>
      <w:proofErr w:type="spellEnd"/>
      <w:r w:rsidRPr="00DD1AC1">
        <w:rPr>
          <w:rFonts w:ascii="Times New Roman" w:eastAsia="Times New Roman" w:hAnsi="Times New Roman" w:cs="Times New Roman"/>
          <w:sz w:val="24"/>
          <w:szCs w:val="24"/>
          <w:lang w:val="en-IN" w:eastAsia="en-IN" w:bidi="hi-IN"/>
        </w:rPr>
        <w:t>). This implies that the </w:t>
      </w:r>
      <w:r w:rsidRPr="00DD1AC1">
        <w:rPr>
          <w:rFonts w:ascii="Times New Roman" w:eastAsia="Times New Roman" w:hAnsi="Times New Roman" w:cs="Times New Roman"/>
          <w:b/>
          <w:bCs/>
          <w:sz w:val="24"/>
          <w:szCs w:val="24"/>
          <w:lang w:val="en-IN" w:eastAsia="en-IN" w:bidi="hi-IN"/>
        </w:rPr>
        <w:t>duty of the state is greater in other directive principles than in Article 44.</w:t>
      </w:r>
    </w:p>
    <w:p w:rsidR="000644E9" w:rsidRPr="00DD1AC1" w:rsidRDefault="007F5324"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noProof/>
          <w:sz w:val="24"/>
          <w:szCs w:val="24"/>
          <w:lang w:val="en-IN" w:eastAsia="en-IN" w:bidi="hi-IN"/>
        </w:rPr>
        <w:drawing>
          <wp:anchor distT="0" distB="0" distL="114300" distR="114300" simplePos="0" relativeHeight="251669504" behindDoc="1" locked="0" layoutInCell="1" allowOverlap="1" wp14:anchorId="108B55F7" wp14:editId="4C6DA29F">
            <wp:simplePos x="0" y="0"/>
            <wp:positionH relativeFrom="column">
              <wp:posOffset>3646170</wp:posOffset>
            </wp:positionH>
            <wp:positionV relativeFrom="paragraph">
              <wp:posOffset>6985</wp:posOffset>
            </wp:positionV>
            <wp:extent cx="2197100" cy="2045970"/>
            <wp:effectExtent l="0" t="0" r="0" b="0"/>
            <wp:wrapTight wrapText="bothSides">
              <wp:wrapPolygon edited="0">
                <wp:start x="0" y="0"/>
                <wp:lineTo x="0" y="21318"/>
                <wp:lineTo x="21350" y="21318"/>
                <wp:lineTo x="21350" y="0"/>
                <wp:lineTo x="0" y="0"/>
              </wp:wrapPolygon>
            </wp:wrapTight>
            <wp:docPr id="11" name="Picture 11" descr="https://vajiramandravi.s3.us-east-1.amazonaws.com/media/editor_images/2022/5/28/13/45/55/6291da3b2acb7507320cbf2b_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ajiramandravi.s3.us-east-1.amazonaws.com/media/editor_images/2022/5/28/13/45/55/6291da3b2acb7507320cbf2b_O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10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4E9" w:rsidRPr="00DD1AC1">
        <w:rPr>
          <w:rFonts w:ascii="Times New Roman" w:eastAsia="Times New Roman" w:hAnsi="Times New Roman" w:cs="Times New Roman"/>
          <w:sz w:val="24"/>
          <w:szCs w:val="24"/>
          <w:lang w:val="en-IN" w:eastAsia="en-IN" w:bidi="hi-IN"/>
        </w:rPr>
        <w:t>It is looked upon as</w:t>
      </w:r>
      <w:r w:rsidR="000644E9" w:rsidRPr="00DD1AC1">
        <w:rPr>
          <w:rFonts w:ascii="Times New Roman" w:eastAsia="Times New Roman" w:hAnsi="Times New Roman" w:cs="Times New Roman"/>
          <w:b/>
          <w:bCs/>
          <w:sz w:val="24"/>
          <w:szCs w:val="24"/>
          <w:lang w:val="en-IN" w:eastAsia="en-IN" w:bidi="hi-IN"/>
        </w:rPr>
        <w:t> anti-minority and anti-tribal. For example,</w:t>
      </w:r>
      <w:r w:rsidR="000644E9" w:rsidRPr="00DD1AC1">
        <w:rPr>
          <w:rFonts w:ascii="Times New Roman" w:eastAsia="Times New Roman" w:hAnsi="Times New Roman" w:cs="Times New Roman"/>
          <w:sz w:val="24"/>
          <w:szCs w:val="24"/>
          <w:lang w:val="en-IN" w:eastAsia="en-IN" w:bidi="hi-IN"/>
        </w:rPr>
        <w:t> property succession and marriage laws are governed by traditional and customary procedures in </w:t>
      </w:r>
      <w:r w:rsidR="000644E9" w:rsidRPr="00DD1AC1">
        <w:rPr>
          <w:rFonts w:ascii="Times New Roman" w:eastAsia="Times New Roman" w:hAnsi="Times New Roman" w:cs="Times New Roman"/>
          <w:b/>
          <w:bCs/>
          <w:sz w:val="24"/>
          <w:szCs w:val="24"/>
          <w:lang w:val="en-IN" w:eastAsia="en-IN" w:bidi="hi-IN"/>
        </w:rPr>
        <w:t>Meghalaya.</w:t>
      </w:r>
    </w:p>
    <w:p w:rsidR="000644E9" w:rsidRPr="00DD1AC1" w:rsidRDefault="000644E9" w:rsidP="00DD1AC1">
      <w:pPr>
        <w:numPr>
          <w:ilvl w:val="2"/>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Similarly, tribal laws differ in other North-eastern states. As a result, UCC may cause some dissatisfaction in the North-eastern region.</w:t>
      </w:r>
    </w:p>
    <w:p w:rsidR="000644E9" w:rsidRPr="00DD1AC1" w:rsidRDefault="000644E9" w:rsidP="007F5324">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0644E9" w:rsidRPr="00DD1AC1" w:rsidRDefault="000644E9" w:rsidP="00DD1AC1">
      <w:pPr>
        <w:numPr>
          <w:ilvl w:val="0"/>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 xml:space="preserve">Will </w:t>
      </w:r>
      <w:proofErr w:type="spellStart"/>
      <w:r w:rsidRPr="00DD1AC1">
        <w:rPr>
          <w:rFonts w:ascii="Times New Roman" w:eastAsia="Times New Roman" w:hAnsi="Times New Roman" w:cs="Times New Roman"/>
          <w:b/>
          <w:bCs/>
          <w:sz w:val="24"/>
          <w:szCs w:val="24"/>
          <w:lang w:val="en-IN" w:eastAsia="en-IN" w:bidi="hi-IN"/>
        </w:rPr>
        <w:t>Uttarakhand</w:t>
      </w:r>
      <w:proofErr w:type="spellEnd"/>
      <w:r w:rsidRPr="00DD1AC1">
        <w:rPr>
          <w:rFonts w:ascii="Times New Roman" w:eastAsia="Times New Roman" w:hAnsi="Times New Roman" w:cs="Times New Roman"/>
          <w:b/>
          <w:bCs/>
          <w:sz w:val="24"/>
          <w:szCs w:val="24"/>
          <w:lang w:val="en-IN" w:eastAsia="en-IN" w:bidi="hi-IN"/>
        </w:rPr>
        <w:t xml:space="preserve"> be the first state to bring UCC?</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DD1AC1">
        <w:rPr>
          <w:rFonts w:ascii="Times New Roman" w:eastAsia="Times New Roman" w:hAnsi="Times New Roman" w:cs="Times New Roman"/>
          <w:sz w:val="24"/>
          <w:szCs w:val="24"/>
          <w:lang w:val="en-IN" w:eastAsia="en-IN" w:bidi="hi-IN"/>
        </w:rPr>
        <w:t>Uttarakhand</w:t>
      </w:r>
      <w:proofErr w:type="spellEnd"/>
      <w:r w:rsidRPr="00DD1AC1">
        <w:rPr>
          <w:rFonts w:ascii="Times New Roman" w:eastAsia="Times New Roman" w:hAnsi="Times New Roman" w:cs="Times New Roman"/>
          <w:b/>
          <w:bCs/>
          <w:sz w:val="24"/>
          <w:szCs w:val="24"/>
          <w:lang w:val="en-IN" w:eastAsia="en-IN" w:bidi="hi-IN"/>
        </w:rPr>
        <w:t> may not be the first state</w:t>
      </w:r>
      <w:r w:rsidRPr="00DD1AC1">
        <w:rPr>
          <w:rFonts w:ascii="Times New Roman" w:eastAsia="Times New Roman" w:hAnsi="Times New Roman" w:cs="Times New Roman"/>
          <w:sz w:val="24"/>
          <w:szCs w:val="24"/>
          <w:lang w:val="en-IN" w:eastAsia="en-IN" w:bidi="hi-IN"/>
        </w:rPr>
        <w:t> to implement a Uniform Civil Code.</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Goa </w:t>
      </w:r>
      <w:r w:rsidRPr="00DD1AC1">
        <w:rPr>
          <w:rFonts w:ascii="Times New Roman" w:eastAsia="Times New Roman" w:hAnsi="Times New Roman" w:cs="Times New Roman"/>
          <w:sz w:val="24"/>
          <w:szCs w:val="24"/>
          <w:lang w:val="en-IN" w:eastAsia="en-IN" w:bidi="hi-IN"/>
        </w:rPr>
        <w:t>has a version of a UCC and it is the only state in India to follow a common law for all its citizens.</w:t>
      </w:r>
    </w:p>
    <w:p w:rsidR="000644E9" w:rsidRPr="00DD1AC1" w:rsidRDefault="000644E9" w:rsidP="00DD1AC1">
      <w:pPr>
        <w:numPr>
          <w:ilvl w:val="2"/>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The coastal state follows the Portuguese Civil Code, 1867, which is survived in accordance with the Goa, Daman and Diu (Administration) Act, 1962.</w:t>
      </w:r>
    </w:p>
    <w:p w:rsidR="007F5324" w:rsidRPr="007F5324" w:rsidRDefault="007F5324" w:rsidP="007F5324">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0644E9" w:rsidRPr="00DD1AC1" w:rsidRDefault="000644E9" w:rsidP="00DD1AC1">
      <w:pPr>
        <w:numPr>
          <w:ilvl w:val="0"/>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Way ahead:</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According to a Law Commission of India’s 2018 consultation paper, a uniform civil code is "</w:t>
      </w:r>
      <w:r w:rsidRPr="00DD1AC1">
        <w:rPr>
          <w:rFonts w:ascii="Times New Roman" w:eastAsia="Times New Roman" w:hAnsi="Times New Roman" w:cs="Times New Roman"/>
          <w:b/>
          <w:bCs/>
          <w:sz w:val="24"/>
          <w:szCs w:val="24"/>
          <w:lang w:val="en-IN" w:eastAsia="en-IN" w:bidi="hi-IN"/>
        </w:rPr>
        <w:t>neither necessary nor desirable at this stage</w:t>
      </w:r>
      <w:r w:rsidRPr="00DD1AC1">
        <w:rPr>
          <w:rFonts w:ascii="Times New Roman" w:eastAsia="Times New Roman" w:hAnsi="Times New Roman" w:cs="Times New Roman"/>
          <w:sz w:val="24"/>
          <w:szCs w:val="24"/>
          <w:lang w:val="en-IN" w:eastAsia="en-IN" w:bidi="hi-IN"/>
        </w:rPr>
        <w:t>" in the country.</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sz w:val="24"/>
          <w:szCs w:val="24"/>
          <w:lang w:val="en-IN" w:eastAsia="en-IN" w:bidi="hi-IN"/>
        </w:rPr>
        <w:t>The goal of a UCC should ideally be reached in a </w:t>
      </w:r>
      <w:r w:rsidRPr="00DD1AC1">
        <w:rPr>
          <w:rFonts w:ascii="Times New Roman" w:eastAsia="Times New Roman" w:hAnsi="Times New Roman" w:cs="Times New Roman"/>
          <w:b/>
          <w:bCs/>
          <w:sz w:val="24"/>
          <w:szCs w:val="24"/>
          <w:lang w:val="en-IN" w:eastAsia="en-IN" w:bidi="hi-IN"/>
        </w:rPr>
        <w:t>piecemeal manner</w:t>
      </w:r>
      <w:r w:rsidRPr="00DD1AC1">
        <w:rPr>
          <w:rFonts w:ascii="Times New Roman" w:eastAsia="Times New Roman" w:hAnsi="Times New Roman" w:cs="Times New Roman"/>
          <w:sz w:val="24"/>
          <w:szCs w:val="24"/>
          <w:lang w:val="en-IN" w:eastAsia="en-IN" w:bidi="hi-IN"/>
        </w:rPr>
        <w:t>, like the recent debate on the age of marriage.</w:t>
      </w:r>
    </w:p>
    <w:p w:rsidR="000644E9" w:rsidRPr="00DD1AC1" w:rsidRDefault="000644E9" w:rsidP="00DD1AC1">
      <w:pPr>
        <w:numPr>
          <w:ilvl w:val="1"/>
          <w:numId w:val="4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D1AC1">
        <w:rPr>
          <w:rFonts w:ascii="Times New Roman" w:eastAsia="Times New Roman" w:hAnsi="Times New Roman" w:cs="Times New Roman"/>
          <w:b/>
          <w:bCs/>
          <w:sz w:val="24"/>
          <w:szCs w:val="24"/>
          <w:lang w:val="en-IN" w:eastAsia="en-IN" w:bidi="hi-IN"/>
        </w:rPr>
        <w:t>A just code is far more important than a uniform code.</w:t>
      </w: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0644E9" w:rsidRPr="00DD1AC1" w:rsidRDefault="000644E9" w:rsidP="00DD1AC1">
      <w:pPr>
        <w:pBdr>
          <w:top w:val="single" w:sz="18" w:space="1" w:color="auto"/>
        </w:pBdr>
        <w:shd w:val="clear" w:color="auto" w:fill="FFFFFF"/>
        <w:spacing w:after="0" w:line="360" w:lineRule="auto"/>
        <w:jc w:val="both"/>
        <w:rPr>
          <w:rFonts w:ascii="Times New Roman" w:hAnsi="Times New Roman" w:cs="Times New Roman"/>
          <w:sz w:val="24"/>
          <w:szCs w:val="24"/>
          <w:lang w:val="en-IN"/>
        </w:rPr>
      </w:pPr>
      <w:bookmarkStart w:id="0" w:name="_GoBack"/>
      <w:bookmarkEnd w:id="0"/>
    </w:p>
    <w:sectPr w:rsidR="000644E9" w:rsidRPr="00DD1AC1" w:rsidSect="003155E1">
      <w:headerReference w:type="default" r:id="rId17"/>
      <w:footerReference w:type="default" r:id="rId18"/>
      <w:pgSz w:w="12240" w:h="15840"/>
      <w:pgMar w:top="2127"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2AA" w:rsidRDefault="005012AA" w:rsidP="00B86FE4">
      <w:pPr>
        <w:spacing w:after="0" w:line="240" w:lineRule="auto"/>
      </w:pPr>
      <w:r>
        <w:separator/>
      </w:r>
    </w:p>
  </w:endnote>
  <w:endnote w:type="continuationSeparator" w:id="0">
    <w:p w:rsidR="005012AA" w:rsidRDefault="005012AA"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5012AA"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6B63AE">
                  <w:rPr>
                    <w:noProof/>
                    <w:color w:val="FFFFFF" w:themeColor="background1"/>
                    <w:sz w:val="28"/>
                    <w:szCs w:val="28"/>
                  </w:rPr>
                  <w:t>7</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2AA" w:rsidRDefault="005012AA" w:rsidP="00B86FE4">
      <w:pPr>
        <w:spacing w:after="0" w:line="240" w:lineRule="auto"/>
      </w:pPr>
      <w:r>
        <w:separator/>
      </w:r>
    </w:p>
  </w:footnote>
  <w:footnote w:type="continuationSeparator" w:id="0">
    <w:p w:rsidR="005012AA" w:rsidRDefault="005012AA"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0" w:rsidRPr="008B3EE0" w:rsidRDefault="008B3EE0"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14:anchorId="40CEF376" wp14:editId="5E5ED10E">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14:anchorId="7686E218" wp14:editId="2F9CB505">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357"/>
    <w:multiLevelType w:val="multilevel"/>
    <w:tmpl w:val="CC1A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21F98"/>
    <w:multiLevelType w:val="multilevel"/>
    <w:tmpl w:val="A3B6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92550"/>
    <w:multiLevelType w:val="multilevel"/>
    <w:tmpl w:val="32F8A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65C98"/>
    <w:multiLevelType w:val="multilevel"/>
    <w:tmpl w:val="1876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627D7"/>
    <w:multiLevelType w:val="multilevel"/>
    <w:tmpl w:val="207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253F4"/>
    <w:multiLevelType w:val="multilevel"/>
    <w:tmpl w:val="D93A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C7D82"/>
    <w:multiLevelType w:val="multilevel"/>
    <w:tmpl w:val="715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92843"/>
    <w:multiLevelType w:val="multilevel"/>
    <w:tmpl w:val="82DE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E063D"/>
    <w:multiLevelType w:val="multilevel"/>
    <w:tmpl w:val="102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A2F02"/>
    <w:multiLevelType w:val="multilevel"/>
    <w:tmpl w:val="2134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14369"/>
    <w:multiLevelType w:val="multilevel"/>
    <w:tmpl w:val="B03E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D84F8D"/>
    <w:multiLevelType w:val="multilevel"/>
    <w:tmpl w:val="4426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FE6B77"/>
    <w:multiLevelType w:val="multilevel"/>
    <w:tmpl w:val="ED48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89659A"/>
    <w:multiLevelType w:val="multilevel"/>
    <w:tmpl w:val="34CE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52869"/>
    <w:multiLevelType w:val="multilevel"/>
    <w:tmpl w:val="1050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57750E"/>
    <w:multiLevelType w:val="multilevel"/>
    <w:tmpl w:val="C414E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80E9E"/>
    <w:multiLevelType w:val="multilevel"/>
    <w:tmpl w:val="CBF0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0368D"/>
    <w:multiLevelType w:val="multilevel"/>
    <w:tmpl w:val="2156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740E53"/>
    <w:multiLevelType w:val="multilevel"/>
    <w:tmpl w:val="7C62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64513A"/>
    <w:multiLevelType w:val="multilevel"/>
    <w:tmpl w:val="C2A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709D9"/>
    <w:multiLevelType w:val="multilevel"/>
    <w:tmpl w:val="F6F6E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26244"/>
    <w:multiLevelType w:val="multilevel"/>
    <w:tmpl w:val="500E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1E010E"/>
    <w:multiLevelType w:val="multilevel"/>
    <w:tmpl w:val="5882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4B0C6A"/>
    <w:multiLevelType w:val="multilevel"/>
    <w:tmpl w:val="EFE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DA0920"/>
    <w:multiLevelType w:val="multilevel"/>
    <w:tmpl w:val="9CFA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1F34E8"/>
    <w:multiLevelType w:val="multilevel"/>
    <w:tmpl w:val="E140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96498F"/>
    <w:multiLevelType w:val="multilevel"/>
    <w:tmpl w:val="5906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8E458D"/>
    <w:multiLevelType w:val="multilevel"/>
    <w:tmpl w:val="D412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384BA2"/>
    <w:multiLevelType w:val="multilevel"/>
    <w:tmpl w:val="70DC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6900CB"/>
    <w:multiLevelType w:val="multilevel"/>
    <w:tmpl w:val="2B7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79060D"/>
    <w:multiLevelType w:val="multilevel"/>
    <w:tmpl w:val="C37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D60E06"/>
    <w:multiLevelType w:val="multilevel"/>
    <w:tmpl w:val="607E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1F10BE"/>
    <w:multiLevelType w:val="multilevel"/>
    <w:tmpl w:val="0AEC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31F6C"/>
    <w:multiLevelType w:val="multilevel"/>
    <w:tmpl w:val="3E3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F41F0D"/>
    <w:multiLevelType w:val="multilevel"/>
    <w:tmpl w:val="C55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8D4620"/>
    <w:multiLevelType w:val="multilevel"/>
    <w:tmpl w:val="E21E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AF1204"/>
    <w:multiLevelType w:val="multilevel"/>
    <w:tmpl w:val="B4E6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417110"/>
    <w:multiLevelType w:val="multilevel"/>
    <w:tmpl w:val="8C202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7C5578"/>
    <w:multiLevelType w:val="multilevel"/>
    <w:tmpl w:val="5A1EB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1F700C"/>
    <w:multiLevelType w:val="multilevel"/>
    <w:tmpl w:val="88E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0970B8"/>
    <w:multiLevelType w:val="multilevel"/>
    <w:tmpl w:val="2A8C9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A30E94"/>
    <w:multiLevelType w:val="multilevel"/>
    <w:tmpl w:val="F77C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876BE0"/>
    <w:multiLevelType w:val="multilevel"/>
    <w:tmpl w:val="57A8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201659"/>
    <w:multiLevelType w:val="multilevel"/>
    <w:tmpl w:val="05B2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540CFD"/>
    <w:multiLevelType w:val="multilevel"/>
    <w:tmpl w:val="14BA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F4387E"/>
    <w:multiLevelType w:val="multilevel"/>
    <w:tmpl w:val="E2F0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0"/>
  </w:num>
  <w:num w:numId="3">
    <w:abstractNumId w:val="33"/>
  </w:num>
  <w:num w:numId="4">
    <w:abstractNumId w:val="44"/>
  </w:num>
  <w:num w:numId="5">
    <w:abstractNumId w:val="34"/>
  </w:num>
  <w:num w:numId="6">
    <w:abstractNumId w:val="18"/>
  </w:num>
  <w:num w:numId="7">
    <w:abstractNumId w:val="14"/>
  </w:num>
  <w:num w:numId="8">
    <w:abstractNumId w:val="8"/>
  </w:num>
  <w:num w:numId="9">
    <w:abstractNumId w:val="5"/>
  </w:num>
  <w:num w:numId="10">
    <w:abstractNumId w:val="39"/>
  </w:num>
  <w:num w:numId="11">
    <w:abstractNumId w:val="43"/>
  </w:num>
  <w:num w:numId="12">
    <w:abstractNumId w:val="32"/>
  </w:num>
  <w:num w:numId="13">
    <w:abstractNumId w:val="40"/>
  </w:num>
  <w:num w:numId="14">
    <w:abstractNumId w:val="15"/>
  </w:num>
  <w:num w:numId="15">
    <w:abstractNumId w:val="11"/>
  </w:num>
  <w:num w:numId="16">
    <w:abstractNumId w:val="41"/>
  </w:num>
  <w:num w:numId="17">
    <w:abstractNumId w:val="31"/>
  </w:num>
  <w:num w:numId="18">
    <w:abstractNumId w:val="24"/>
  </w:num>
  <w:num w:numId="19">
    <w:abstractNumId w:val="42"/>
  </w:num>
  <w:num w:numId="20">
    <w:abstractNumId w:val="12"/>
  </w:num>
  <w:num w:numId="21">
    <w:abstractNumId w:val="29"/>
  </w:num>
  <w:num w:numId="22">
    <w:abstractNumId w:val="10"/>
  </w:num>
  <w:num w:numId="23">
    <w:abstractNumId w:val="26"/>
  </w:num>
  <w:num w:numId="24">
    <w:abstractNumId w:val="36"/>
  </w:num>
  <w:num w:numId="25">
    <w:abstractNumId w:val="45"/>
  </w:num>
  <w:num w:numId="26">
    <w:abstractNumId w:val="9"/>
  </w:num>
  <w:num w:numId="27">
    <w:abstractNumId w:val="2"/>
  </w:num>
  <w:num w:numId="28">
    <w:abstractNumId w:val="19"/>
  </w:num>
  <w:num w:numId="29">
    <w:abstractNumId w:val="35"/>
  </w:num>
  <w:num w:numId="30">
    <w:abstractNumId w:val="22"/>
  </w:num>
  <w:num w:numId="31">
    <w:abstractNumId w:val="37"/>
  </w:num>
  <w:num w:numId="32">
    <w:abstractNumId w:val="6"/>
  </w:num>
  <w:num w:numId="33">
    <w:abstractNumId w:val="13"/>
  </w:num>
  <w:num w:numId="34">
    <w:abstractNumId w:val="38"/>
  </w:num>
  <w:num w:numId="35">
    <w:abstractNumId w:val="3"/>
  </w:num>
  <w:num w:numId="36">
    <w:abstractNumId w:val="27"/>
  </w:num>
  <w:num w:numId="37">
    <w:abstractNumId w:val="0"/>
  </w:num>
  <w:num w:numId="38">
    <w:abstractNumId w:val="28"/>
  </w:num>
  <w:num w:numId="39">
    <w:abstractNumId w:val="23"/>
  </w:num>
  <w:num w:numId="40">
    <w:abstractNumId w:val="17"/>
  </w:num>
  <w:num w:numId="41">
    <w:abstractNumId w:val="1"/>
  </w:num>
  <w:num w:numId="42">
    <w:abstractNumId w:val="21"/>
  </w:num>
  <w:num w:numId="43">
    <w:abstractNumId w:val="7"/>
  </w:num>
  <w:num w:numId="44">
    <w:abstractNumId w:val="4"/>
  </w:num>
  <w:num w:numId="45">
    <w:abstractNumId w:val="20"/>
  </w:num>
  <w:num w:numId="4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3EF"/>
    <w:rsid w:val="00052DF9"/>
    <w:rsid w:val="00053C81"/>
    <w:rsid w:val="0005409F"/>
    <w:rsid w:val="000540DF"/>
    <w:rsid w:val="00054958"/>
    <w:rsid w:val="00054EB8"/>
    <w:rsid w:val="0005526B"/>
    <w:rsid w:val="00055FFE"/>
    <w:rsid w:val="00062081"/>
    <w:rsid w:val="000643D1"/>
    <w:rsid w:val="000644E9"/>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6777"/>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3BFE"/>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450A"/>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8E2"/>
    <w:rsid w:val="00393496"/>
    <w:rsid w:val="00393D6E"/>
    <w:rsid w:val="00395788"/>
    <w:rsid w:val="00395A99"/>
    <w:rsid w:val="00395C0C"/>
    <w:rsid w:val="003A2973"/>
    <w:rsid w:val="003A61AD"/>
    <w:rsid w:val="003A797C"/>
    <w:rsid w:val="003A7B65"/>
    <w:rsid w:val="003B10E5"/>
    <w:rsid w:val="003B410B"/>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160"/>
    <w:rsid w:val="004613E5"/>
    <w:rsid w:val="00463D7B"/>
    <w:rsid w:val="00463D85"/>
    <w:rsid w:val="00464231"/>
    <w:rsid w:val="004658D9"/>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32E9"/>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2AA"/>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9E4"/>
    <w:rsid w:val="00644C8B"/>
    <w:rsid w:val="0064794B"/>
    <w:rsid w:val="00647BD9"/>
    <w:rsid w:val="00650F16"/>
    <w:rsid w:val="00652C1A"/>
    <w:rsid w:val="0065312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64F"/>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B63AE"/>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C7F2D"/>
    <w:rsid w:val="007D1A92"/>
    <w:rsid w:val="007D49B0"/>
    <w:rsid w:val="007D6BDB"/>
    <w:rsid w:val="007D74F9"/>
    <w:rsid w:val="007E2639"/>
    <w:rsid w:val="007E3055"/>
    <w:rsid w:val="007E403A"/>
    <w:rsid w:val="007F111B"/>
    <w:rsid w:val="007F14E1"/>
    <w:rsid w:val="007F2CB6"/>
    <w:rsid w:val="007F5324"/>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1B0D"/>
    <w:rsid w:val="00882779"/>
    <w:rsid w:val="00883D8C"/>
    <w:rsid w:val="00884B47"/>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3EE0"/>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6C69"/>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06C4"/>
    <w:rsid w:val="009828E8"/>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D7467"/>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43C"/>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58E9"/>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6C1D"/>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011A"/>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B5"/>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88B"/>
    <w:rsid w:val="00D60F9C"/>
    <w:rsid w:val="00D61E91"/>
    <w:rsid w:val="00D632F4"/>
    <w:rsid w:val="00D6413A"/>
    <w:rsid w:val="00D6562A"/>
    <w:rsid w:val="00D65EBA"/>
    <w:rsid w:val="00D66BC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1AC1"/>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4AC"/>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3AA"/>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0ACC"/>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490DCC-F878-4393-B07E-451AAB35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7</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HP123</cp:lastModifiedBy>
  <cp:revision>290</cp:revision>
  <dcterms:created xsi:type="dcterms:W3CDTF">2021-11-26T03:20:00Z</dcterms:created>
  <dcterms:modified xsi:type="dcterms:W3CDTF">2022-05-31T04:43:00Z</dcterms:modified>
</cp:coreProperties>
</file>