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F41931"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44.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256407">
                    <w:rPr>
                      <w:rFonts w:ascii="Arial" w:hAnsi="Arial" w:cs="Arial"/>
                      <w:b/>
                      <w:bCs/>
                      <w:noProof/>
                      <w:color w:val="FF0000"/>
                      <w:sz w:val="52"/>
                      <w:szCs w:val="52"/>
                    </w:rPr>
                    <w:t>30</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467C3C" w:rsidRPr="00467C3C" w:rsidRDefault="00467C3C" w:rsidP="00367B4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467C3C">
        <w:rPr>
          <w:rFonts w:ascii="Times New Roman" w:eastAsia="Times New Roman" w:hAnsi="Times New Roman" w:cs="Times New Roman"/>
          <w:b/>
          <w:bCs/>
          <w:color w:val="00B0F0"/>
          <w:sz w:val="24"/>
          <w:szCs w:val="24"/>
          <w:lang w:val="en-IN" w:eastAsia="en-IN" w:bidi="hi-IN"/>
        </w:rPr>
        <w:t>INDIA – U.S</w:t>
      </w:r>
      <w:r w:rsidR="00367B49" w:rsidRPr="00367B49">
        <w:rPr>
          <w:rFonts w:ascii="Times New Roman" w:eastAsia="Times New Roman" w:hAnsi="Times New Roman" w:cs="Times New Roman"/>
          <w:b/>
          <w:bCs/>
          <w:color w:val="00B0F0"/>
          <w:sz w:val="24"/>
          <w:szCs w:val="24"/>
          <w:lang w:val="en-IN" w:eastAsia="en-IN" w:bidi="hi-IN"/>
        </w:rPr>
        <w:t>.</w:t>
      </w:r>
      <w:r w:rsidRPr="00467C3C">
        <w:rPr>
          <w:rFonts w:ascii="Times New Roman" w:eastAsia="Times New Roman" w:hAnsi="Times New Roman" w:cs="Times New Roman"/>
          <w:b/>
          <w:bCs/>
          <w:color w:val="00B0F0"/>
          <w:sz w:val="24"/>
          <w:szCs w:val="24"/>
          <w:lang w:val="en-IN" w:eastAsia="en-IN" w:bidi="hi-IN"/>
        </w:rPr>
        <w:t xml:space="preserve"> TRADE TIES</w:t>
      </w:r>
    </w:p>
    <w:p w:rsidR="00467C3C" w:rsidRPr="00467C3C" w:rsidRDefault="00467C3C" w:rsidP="00367B4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67C3C">
        <w:rPr>
          <w:rFonts w:ascii="Times New Roman" w:eastAsia="Times New Roman" w:hAnsi="Times New Roman" w:cs="Times New Roman"/>
          <w:b/>
          <w:bCs/>
          <w:sz w:val="24"/>
          <w:szCs w:val="24"/>
          <w:lang w:val="en-IN" w:eastAsia="en-IN" w:bidi="hi-IN"/>
        </w:rPr>
        <w:t>The U.S. surpassed China to become India's top trading partner in 2021-22, reflecting strengthening economic ties between the two countries.</w:t>
      </w:r>
    </w:p>
    <w:p w:rsidR="00467C3C" w:rsidRPr="00467C3C" w:rsidRDefault="00467C3C"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simplePos x="0" y="0"/>
            <wp:positionH relativeFrom="column">
              <wp:posOffset>0</wp:posOffset>
            </wp:positionH>
            <wp:positionV relativeFrom="paragraph">
              <wp:posOffset>-2540</wp:posOffset>
            </wp:positionV>
            <wp:extent cx="2482215" cy="1452880"/>
            <wp:effectExtent l="0" t="0" r="0" b="0"/>
            <wp:wrapTight wrapText="bothSides">
              <wp:wrapPolygon edited="0">
                <wp:start x="0" y="0"/>
                <wp:lineTo x="0" y="21241"/>
                <wp:lineTo x="21384" y="21241"/>
                <wp:lineTo x="21384" y="0"/>
                <wp:lineTo x="0" y="0"/>
              </wp:wrapPolygon>
            </wp:wrapTight>
            <wp:docPr id="6" name="Picture 6"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215"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C3C" w:rsidRPr="00467C3C" w:rsidRDefault="00467C3C"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About:</w:t>
      </w:r>
    </w:p>
    <w:p w:rsidR="00467C3C" w:rsidRPr="00467C3C" w:rsidRDefault="00467C3C" w:rsidP="00367B49">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67C3C">
        <w:rPr>
          <w:rFonts w:ascii="Times New Roman" w:eastAsia="Times New Roman" w:hAnsi="Times New Roman" w:cs="Times New Roman"/>
          <w:sz w:val="24"/>
          <w:szCs w:val="24"/>
          <w:lang w:val="en-IN" w:eastAsia="en-IN" w:bidi="hi-IN"/>
        </w:rPr>
        <w:t>The bilateral trade between the U.S. and India stood at $119.42 billion in 2021-22 as against $80.51 billion in 2020-21.</w:t>
      </w:r>
    </w:p>
    <w:p w:rsidR="00467C3C" w:rsidRPr="00467C3C" w:rsidRDefault="00467C3C" w:rsidP="00367B49">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67C3C">
        <w:rPr>
          <w:rFonts w:ascii="Times New Roman" w:eastAsia="Times New Roman" w:hAnsi="Times New Roman" w:cs="Times New Roman"/>
          <w:sz w:val="24"/>
          <w:szCs w:val="24"/>
          <w:lang w:val="en-IN" w:eastAsia="en-IN" w:bidi="hi-IN"/>
        </w:rPr>
        <w:t>Exports to the U.S. increased to $76.11 billion in 2021-22 from $51.62 billion in the previous fiscal year, while imports rose to $43.31 billion from about $29 billion.</w:t>
      </w:r>
    </w:p>
    <w:p w:rsidR="00467C3C" w:rsidRPr="00467C3C" w:rsidRDefault="00467C3C" w:rsidP="00367B49">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67C3C">
        <w:rPr>
          <w:rFonts w:ascii="Times New Roman" w:eastAsia="Times New Roman" w:hAnsi="Times New Roman" w:cs="Times New Roman"/>
          <w:sz w:val="24"/>
          <w:szCs w:val="24"/>
          <w:lang w:val="en-IN" w:eastAsia="en-IN" w:bidi="hi-IN"/>
        </w:rPr>
        <w:t>Experts believe that the trend of increasing bilateral trade with the U.S. will continue in the coming years also as New Delhi and Washington are engaged in strengthening economic ties.</w:t>
      </w:r>
    </w:p>
    <w:p w:rsidR="00467C3C" w:rsidRPr="00467C3C" w:rsidRDefault="00467C3C" w:rsidP="00367B49">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67C3C">
        <w:rPr>
          <w:rFonts w:ascii="Times New Roman" w:eastAsia="Times New Roman" w:hAnsi="Times New Roman" w:cs="Times New Roman"/>
          <w:sz w:val="24"/>
          <w:szCs w:val="24"/>
          <w:lang w:val="en-IN" w:eastAsia="en-IN" w:bidi="hi-IN"/>
        </w:rPr>
        <w:t>India has joined a U.S.-led initiative to set up an Indo-Pacific Economic Framework (IPEF) and this move would help boost economic ties further.</w:t>
      </w:r>
    </w:p>
    <w:p w:rsidR="00B83FDD" w:rsidRDefault="00B83FDD" w:rsidP="00367B4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467C3C" w:rsidRPr="00467C3C" w:rsidRDefault="00467C3C"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India-China trade</w:t>
      </w:r>
    </w:p>
    <w:p w:rsidR="00467C3C" w:rsidRPr="00467C3C" w:rsidRDefault="00467C3C" w:rsidP="00367B49">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67C3C">
        <w:rPr>
          <w:rFonts w:ascii="Times New Roman" w:eastAsia="Times New Roman" w:hAnsi="Times New Roman" w:cs="Times New Roman"/>
          <w:sz w:val="24"/>
          <w:szCs w:val="24"/>
          <w:lang w:val="en-IN" w:eastAsia="en-IN" w:bidi="hi-IN"/>
        </w:rPr>
        <w:t>During 2021-22, India’s two-way commerce with China aggregated at $115.42 billion as compared to $86.4 billion in 2020-21.</w:t>
      </w:r>
    </w:p>
    <w:p w:rsidR="00467C3C" w:rsidRPr="00467C3C" w:rsidRDefault="00467C3C" w:rsidP="00367B49">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67C3C">
        <w:rPr>
          <w:rFonts w:ascii="Times New Roman" w:eastAsia="Times New Roman" w:hAnsi="Times New Roman" w:cs="Times New Roman"/>
          <w:sz w:val="24"/>
          <w:szCs w:val="24"/>
          <w:lang w:val="en-IN" w:eastAsia="en-IN" w:bidi="hi-IN"/>
        </w:rPr>
        <w:t>Exports to China marginally increased to $21.25 billion last fiscal year from $21.18 billion in 2020-21, while imports jumped to $94.16 billion from about $65.21 billion in 2020-21.</w:t>
      </w:r>
    </w:p>
    <w:p w:rsidR="00467C3C" w:rsidRPr="00467C3C" w:rsidRDefault="00467C3C" w:rsidP="00367B49">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67C3C">
        <w:rPr>
          <w:rFonts w:ascii="Times New Roman" w:eastAsia="Times New Roman" w:hAnsi="Times New Roman" w:cs="Times New Roman"/>
          <w:sz w:val="24"/>
          <w:szCs w:val="24"/>
          <w:lang w:val="en-IN" w:eastAsia="en-IN" w:bidi="hi-IN"/>
        </w:rPr>
        <w:t>Trade gap rose to $72.91 billion in 2021-22 from $44 billion in the previous fiscal year. </w:t>
      </w:r>
    </w:p>
    <w:p w:rsidR="00427C8A" w:rsidRPr="00367B49" w:rsidRDefault="00427C8A"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9C45D6" w:rsidRDefault="009C45D6" w:rsidP="00367B4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9C45D6">
        <w:rPr>
          <w:rFonts w:ascii="Times New Roman" w:eastAsia="Times New Roman" w:hAnsi="Times New Roman" w:cs="Times New Roman"/>
          <w:b/>
          <w:bCs/>
          <w:color w:val="00B0F0"/>
          <w:sz w:val="24"/>
          <w:szCs w:val="24"/>
          <w:lang w:val="en-IN" w:eastAsia="en-IN" w:bidi="hi-IN"/>
        </w:rPr>
        <w:t>INTERNATIONAL DAY OF UN PEACEKEEPERS</w:t>
      </w:r>
    </w:p>
    <w:p w:rsidR="009C45D6" w:rsidRPr="009C45D6" w:rsidRDefault="009C45D6" w:rsidP="00367B4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9C45D6">
        <w:rPr>
          <w:rFonts w:ascii="Times New Roman" w:eastAsia="Times New Roman" w:hAnsi="Times New Roman" w:cs="Times New Roman"/>
          <w:b/>
          <w:bCs/>
          <w:sz w:val="24"/>
          <w:szCs w:val="24"/>
          <w:lang w:val="en-IN" w:eastAsia="en-IN" w:bidi="hi-IN"/>
        </w:rPr>
        <w:t>The International Day of UN Peacekeepers was observed on May 29, 2022. This year, the theme is People Peace Progress: The Power of Partnerships.</w:t>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noProof/>
          <w:sz w:val="24"/>
          <w:szCs w:val="24"/>
          <w:lang w:val="en-IN" w:eastAsia="en-IN" w:bidi="hi-IN"/>
        </w:rPr>
        <w:lastRenderedPageBreak/>
        <w:drawing>
          <wp:anchor distT="0" distB="0" distL="114300" distR="114300" simplePos="0" relativeHeight="251664384" behindDoc="1" locked="0" layoutInCell="1" allowOverlap="1">
            <wp:simplePos x="0" y="0"/>
            <wp:positionH relativeFrom="column">
              <wp:posOffset>0</wp:posOffset>
            </wp:positionH>
            <wp:positionV relativeFrom="paragraph">
              <wp:posOffset>-1270</wp:posOffset>
            </wp:positionV>
            <wp:extent cx="2509520" cy="1567180"/>
            <wp:effectExtent l="0" t="0" r="0" b="0"/>
            <wp:wrapTight wrapText="bothSides">
              <wp:wrapPolygon edited="0">
                <wp:start x="0" y="0"/>
                <wp:lineTo x="0" y="21267"/>
                <wp:lineTo x="21480" y="21267"/>
                <wp:lineTo x="21480" y="0"/>
                <wp:lineTo x="0" y="0"/>
              </wp:wrapPolygon>
            </wp:wrapTight>
            <wp:docPr id="7" name="Picture 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9520"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About:</w:t>
      </w:r>
    </w:p>
    <w:p w:rsidR="009C45D6" w:rsidRPr="009C45D6" w:rsidRDefault="009C45D6" w:rsidP="00367B49">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For the past two decades on this day, UN Peacekeepers, also known as the Blue Helmets, are remembered by the world for their role in promoting security, peace and stability.</w:t>
      </w:r>
    </w:p>
    <w:p w:rsidR="009C45D6" w:rsidRPr="009C45D6" w:rsidRDefault="009C45D6" w:rsidP="00367B49">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More than one million UN peacekeepers have taken part in 72 such operations since 1948.</w:t>
      </w:r>
    </w:p>
    <w:p w:rsidR="009C45D6" w:rsidRPr="009C45D6" w:rsidRDefault="009C45D6" w:rsidP="00367B49">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India has played a key role in UN Peacekeeping operations. It sent doctors and nurses to Congo in 1960 and then an all women team to Liberia in 2008. </w:t>
      </w: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9C45D6" w:rsidRDefault="00B83FDD" w:rsidP="00367B4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Pr>
          <w:rFonts w:ascii="Times New Roman" w:eastAsia="Times New Roman" w:hAnsi="Times New Roman" w:cs="Times New Roman"/>
          <w:b/>
          <w:bCs/>
          <w:color w:val="00B0F0"/>
          <w:sz w:val="24"/>
          <w:szCs w:val="24"/>
          <w:lang w:val="en-IN" w:eastAsia="en-IN" w:bidi="hi-IN"/>
        </w:rPr>
        <w:t>SECURITY COVERS IN INDIA</w:t>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VIP security:</w:t>
      </w:r>
    </w:p>
    <w:p w:rsidR="009C45D6" w:rsidRPr="009C45D6" w:rsidRDefault="009C45D6" w:rsidP="00367B49">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Eligibility:</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Protection is usually provided to those with </w:t>
      </w:r>
      <w:r w:rsidRPr="00367B49">
        <w:rPr>
          <w:rFonts w:ascii="Times New Roman" w:eastAsia="Times New Roman" w:hAnsi="Times New Roman" w:cs="Times New Roman"/>
          <w:b/>
          <w:bCs/>
          <w:sz w:val="24"/>
          <w:szCs w:val="24"/>
          <w:lang w:val="en-IN" w:eastAsia="en-IN" w:bidi="hi-IN"/>
        </w:rPr>
        <w:t>high-ranking positions</w:t>
      </w:r>
      <w:r w:rsidRPr="009C45D6">
        <w:rPr>
          <w:rFonts w:ascii="Times New Roman" w:eastAsia="Times New Roman" w:hAnsi="Times New Roman" w:cs="Times New Roman"/>
          <w:sz w:val="24"/>
          <w:szCs w:val="24"/>
          <w:lang w:val="en-IN" w:eastAsia="en-IN" w:bidi="hi-IN"/>
        </w:rPr>
        <w:t> in government or civil society, hence the term "VIP security."</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Because of their official jobs,</w:t>
      </w:r>
      <w:r w:rsidRPr="00367B49">
        <w:rPr>
          <w:rFonts w:ascii="Times New Roman" w:eastAsia="Times New Roman" w:hAnsi="Times New Roman" w:cs="Times New Roman"/>
          <w:b/>
          <w:bCs/>
          <w:sz w:val="24"/>
          <w:szCs w:val="24"/>
          <w:lang w:val="en-IN" w:eastAsia="en-IN" w:bidi="hi-IN"/>
        </w:rPr>
        <w:t> certain individuals </w:t>
      </w:r>
      <w:r w:rsidRPr="009C45D6">
        <w:rPr>
          <w:rFonts w:ascii="Times New Roman" w:eastAsia="Times New Roman" w:hAnsi="Times New Roman" w:cs="Times New Roman"/>
          <w:sz w:val="24"/>
          <w:szCs w:val="24"/>
          <w:lang w:val="en-IN" w:eastAsia="en-IN" w:bidi="hi-IN"/>
        </w:rPr>
        <w:t xml:space="preserve">(the Prime Minister and his immediate family, the Home Minister, the National Security Advisor, </w:t>
      </w:r>
      <w:proofErr w:type="spellStart"/>
      <w:r w:rsidRPr="009C45D6">
        <w:rPr>
          <w:rFonts w:ascii="Times New Roman" w:eastAsia="Times New Roman" w:hAnsi="Times New Roman" w:cs="Times New Roman"/>
          <w:sz w:val="24"/>
          <w:szCs w:val="24"/>
          <w:lang w:val="en-IN" w:eastAsia="en-IN" w:bidi="hi-IN"/>
        </w:rPr>
        <w:t>etc</w:t>
      </w:r>
      <w:proofErr w:type="spellEnd"/>
      <w:r w:rsidRPr="009C45D6">
        <w:rPr>
          <w:rFonts w:ascii="Times New Roman" w:eastAsia="Times New Roman" w:hAnsi="Times New Roman" w:cs="Times New Roman"/>
          <w:sz w:val="24"/>
          <w:szCs w:val="24"/>
          <w:lang w:val="en-IN" w:eastAsia="en-IN" w:bidi="hi-IN"/>
        </w:rPr>
        <w:t>)</w:t>
      </w:r>
      <w:r w:rsidRPr="00367B49">
        <w:rPr>
          <w:rFonts w:ascii="Times New Roman" w:eastAsia="Times New Roman" w:hAnsi="Times New Roman" w:cs="Times New Roman"/>
          <w:b/>
          <w:bCs/>
          <w:sz w:val="24"/>
          <w:szCs w:val="24"/>
          <w:lang w:val="en-IN" w:eastAsia="en-IN" w:bidi="hi-IN"/>
        </w:rPr>
        <w:t> are automatically eligible</w:t>
      </w:r>
      <w:r w:rsidRPr="009C45D6">
        <w:rPr>
          <w:rFonts w:ascii="Times New Roman" w:eastAsia="Times New Roman" w:hAnsi="Times New Roman" w:cs="Times New Roman"/>
          <w:sz w:val="24"/>
          <w:szCs w:val="24"/>
          <w:lang w:val="en-IN" w:eastAsia="en-IN" w:bidi="hi-IN"/>
        </w:rPr>
        <w:t> for security coverage.</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However, the Centre is rarely interested in protecting individuals (except above)</w:t>
      </w:r>
      <w:proofErr w:type="gramStart"/>
      <w:r w:rsidRPr="009C45D6">
        <w:rPr>
          <w:rFonts w:ascii="Times New Roman" w:eastAsia="Times New Roman" w:hAnsi="Times New Roman" w:cs="Times New Roman"/>
          <w:sz w:val="24"/>
          <w:szCs w:val="24"/>
          <w:lang w:val="en-IN" w:eastAsia="en-IN" w:bidi="hi-IN"/>
        </w:rPr>
        <w:t>,</w:t>
      </w:r>
      <w:proofErr w:type="gramEnd"/>
      <w:r w:rsidRPr="009C45D6">
        <w:rPr>
          <w:rFonts w:ascii="Times New Roman" w:eastAsia="Times New Roman" w:hAnsi="Times New Roman" w:cs="Times New Roman"/>
          <w:sz w:val="24"/>
          <w:szCs w:val="24"/>
          <w:lang w:val="en-IN" w:eastAsia="en-IN" w:bidi="hi-IN"/>
        </w:rPr>
        <w:t> </w:t>
      </w:r>
      <w:r w:rsidRPr="00367B49">
        <w:rPr>
          <w:rFonts w:ascii="Times New Roman" w:eastAsia="Times New Roman" w:hAnsi="Times New Roman" w:cs="Times New Roman"/>
          <w:b/>
          <w:bCs/>
          <w:sz w:val="24"/>
          <w:szCs w:val="24"/>
          <w:lang w:val="en-IN" w:eastAsia="en-IN" w:bidi="hi-IN"/>
        </w:rPr>
        <w:t>state police forces protect a large number of "important people"</w:t>
      </w:r>
      <w:r w:rsidRPr="009C45D6">
        <w:rPr>
          <w:rFonts w:ascii="Times New Roman" w:eastAsia="Times New Roman" w:hAnsi="Times New Roman" w:cs="Times New Roman"/>
          <w:sz w:val="24"/>
          <w:szCs w:val="24"/>
          <w:lang w:val="en-IN" w:eastAsia="en-IN" w:bidi="hi-IN"/>
        </w:rPr>
        <w:t> whose lives are believed to be in danger based on state government assessments.</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There are </w:t>
      </w:r>
      <w:r w:rsidRPr="00367B49">
        <w:rPr>
          <w:rFonts w:ascii="Times New Roman" w:eastAsia="Times New Roman" w:hAnsi="Times New Roman" w:cs="Times New Roman"/>
          <w:b/>
          <w:bCs/>
          <w:sz w:val="24"/>
          <w:szCs w:val="24"/>
          <w:lang w:val="en-IN" w:eastAsia="en-IN" w:bidi="hi-IN"/>
        </w:rPr>
        <w:t>no legal restrictions</w:t>
      </w:r>
      <w:r w:rsidRPr="009C45D6">
        <w:rPr>
          <w:rFonts w:ascii="Times New Roman" w:eastAsia="Times New Roman" w:hAnsi="Times New Roman" w:cs="Times New Roman"/>
          <w:sz w:val="24"/>
          <w:szCs w:val="24"/>
          <w:lang w:val="en-IN" w:eastAsia="en-IN" w:bidi="hi-IN"/>
        </w:rPr>
        <w:t> on the government providing security to a criminal whose life is believed to be in danger.</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In reality, it is the</w:t>
      </w:r>
      <w:r w:rsidRPr="00367B49">
        <w:rPr>
          <w:rFonts w:ascii="Times New Roman" w:eastAsia="Times New Roman" w:hAnsi="Times New Roman" w:cs="Times New Roman"/>
          <w:b/>
          <w:bCs/>
          <w:sz w:val="24"/>
          <w:szCs w:val="24"/>
          <w:lang w:val="en-IN" w:eastAsia="en-IN" w:bidi="hi-IN"/>
        </w:rPr>
        <w:t> responsibility of the state to protect the lives of inmates and convicts.</w:t>
      </w:r>
    </w:p>
    <w:p w:rsidR="00B83FDD" w:rsidRPr="00B83FDD" w:rsidRDefault="00B83FDD" w:rsidP="00B83FDD">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C45D6" w:rsidRPr="009C45D6" w:rsidRDefault="009C45D6" w:rsidP="00367B49">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The process of security cover:</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The Ministry of Home Affairs</w:t>
      </w:r>
      <w:r w:rsidRPr="009C45D6">
        <w:rPr>
          <w:rFonts w:ascii="Times New Roman" w:eastAsia="Times New Roman" w:hAnsi="Times New Roman" w:cs="Times New Roman"/>
          <w:sz w:val="24"/>
          <w:szCs w:val="24"/>
          <w:lang w:val="en-IN" w:eastAsia="en-IN" w:bidi="hi-IN"/>
        </w:rPr>
        <w:t> (MHA) determines the level of security at the national level, while the </w:t>
      </w:r>
      <w:r w:rsidRPr="00367B49">
        <w:rPr>
          <w:rFonts w:ascii="Times New Roman" w:eastAsia="Times New Roman" w:hAnsi="Times New Roman" w:cs="Times New Roman"/>
          <w:b/>
          <w:bCs/>
          <w:sz w:val="24"/>
          <w:szCs w:val="24"/>
          <w:lang w:val="en-IN" w:eastAsia="en-IN" w:bidi="hi-IN"/>
        </w:rPr>
        <w:t>state government</w:t>
      </w:r>
      <w:r w:rsidRPr="009C45D6">
        <w:rPr>
          <w:rFonts w:ascii="Times New Roman" w:eastAsia="Times New Roman" w:hAnsi="Times New Roman" w:cs="Times New Roman"/>
          <w:sz w:val="24"/>
          <w:szCs w:val="24"/>
          <w:lang w:val="en-IN" w:eastAsia="en-IN" w:bidi="hi-IN"/>
        </w:rPr>
        <w:t> determines the level of security at the state level.</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lastRenderedPageBreak/>
        <w:t>The evaluation is </w:t>
      </w:r>
      <w:r w:rsidRPr="00367B49">
        <w:rPr>
          <w:rFonts w:ascii="Times New Roman" w:eastAsia="Times New Roman" w:hAnsi="Times New Roman" w:cs="Times New Roman"/>
          <w:b/>
          <w:bCs/>
          <w:sz w:val="24"/>
          <w:szCs w:val="24"/>
          <w:lang w:val="en-IN" w:eastAsia="en-IN" w:bidi="hi-IN"/>
        </w:rPr>
        <w:t>based on intelligence agency information</w:t>
      </w:r>
      <w:r w:rsidRPr="009C45D6">
        <w:rPr>
          <w:rFonts w:ascii="Times New Roman" w:eastAsia="Times New Roman" w:hAnsi="Times New Roman" w:cs="Times New Roman"/>
          <w:sz w:val="24"/>
          <w:szCs w:val="24"/>
          <w:lang w:val="en-IN" w:eastAsia="en-IN" w:bidi="hi-IN"/>
        </w:rPr>
        <w:t>, including the Intelligence Bureau (IB) and the Research and Analysis Wing (RAW) at the national level, and the state intelligence department at the state level.</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The state bears the cost</w:t>
      </w:r>
      <w:r w:rsidRPr="009C45D6">
        <w:rPr>
          <w:rFonts w:ascii="Times New Roman" w:eastAsia="Times New Roman" w:hAnsi="Times New Roman" w:cs="Times New Roman"/>
          <w:sz w:val="24"/>
          <w:szCs w:val="24"/>
          <w:lang w:val="en-IN" w:eastAsia="en-IN" w:bidi="hi-IN"/>
        </w:rPr>
        <w:t> of everyone to whom the government provides security. However,</w:t>
      </w:r>
      <w:r w:rsidRPr="00367B49">
        <w:rPr>
          <w:rFonts w:ascii="Times New Roman" w:eastAsia="Times New Roman" w:hAnsi="Times New Roman" w:cs="Times New Roman"/>
          <w:b/>
          <w:bCs/>
          <w:sz w:val="24"/>
          <w:szCs w:val="24"/>
          <w:lang w:val="en-IN" w:eastAsia="en-IN" w:bidi="hi-IN"/>
        </w:rPr>
        <w:t> free cover is not a right</w:t>
      </w:r>
      <w:r w:rsidRPr="009C45D6">
        <w:rPr>
          <w:rFonts w:ascii="Times New Roman" w:eastAsia="Times New Roman" w:hAnsi="Times New Roman" w:cs="Times New Roman"/>
          <w:sz w:val="24"/>
          <w:szCs w:val="24"/>
          <w:lang w:val="en-IN" w:eastAsia="en-IN" w:bidi="hi-IN"/>
        </w:rPr>
        <w:t>.</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Even after conducting a threat assessment, the government may choose to charge a private individual for security.</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For example, </w:t>
      </w:r>
      <w:r w:rsidRPr="009C45D6">
        <w:rPr>
          <w:rFonts w:ascii="Times New Roman" w:eastAsia="Times New Roman" w:hAnsi="Times New Roman" w:cs="Times New Roman"/>
          <w:sz w:val="24"/>
          <w:szCs w:val="24"/>
          <w:lang w:val="en-IN" w:eastAsia="en-IN" w:bidi="hi-IN"/>
        </w:rPr>
        <w:t xml:space="preserve">industrialist </w:t>
      </w:r>
      <w:proofErr w:type="spellStart"/>
      <w:r w:rsidRPr="009C45D6">
        <w:rPr>
          <w:rFonts w:ascii="Times New Roman" w:eastAsia="Times New Roman" w:hAnsi="Times New Roman" w:cs="Times New Roman"/>
          <w:sz w:val="24"/>
          <w:szCs w:val="24"/>
          <w:lang w:val="en-IN" w:eastAsia="en-IN" w:bidi="hi-IN"/>
        </w:rPr>
        <w:t>Mukesh</w:t>
      </w:r>
      <w:proofErr w:type="spellEnd"/>
      <w:r w:rsidRPr="009C45D6">
        <w:rPr>
          <w:rFonts w:ascii="Times New Roman" w:eastAsia="Times New Roman" w:hAnsi="Times New Roman" w:cs="Times New Roman"/>
          <w:sz w:val="24"/>
          <w:szCs w:val="24"/>
          <w:lang w:val="en-IN" w:eastAsia="en-IN" w:bidi="hi-IN"/>
        </w:rPr>
        <w:t xml:space="preserve"> </w:t>
      </w:r>
      <w:proofErr w:type="spellStart"/>
      <w:r w:rsidRPr="009C45D6">
        <w:rPr>
          <w:rFonts w:ascii="Times New Roman" w:eastAsia="Times New Roman" w:hAnsi="Times New Roman" w:cs="Times New Roman"/>
          <w:sz w:val="24"/>
          <w:szCs w:val="24"/>
          <w:lang w:val="en-IN" w:eastAsia="en-IN" w:bidi="hi-IN"/>
        </w:rPr>
        <w:t>Ambani</w:t>
      </w:r>
      <w:proofErr w:type="spellEnd"/>
      <w:r w:rsidRPr="009C45D6">
        <w:rPr>
          <w:rFonts w:ascii="Times New Roman" w:eastAsia="Times New Roman" w:hAnsi="Times New Roman" w:cs="Times New Roman"/>
          <w:sz w:val="24"/>
          <w:szCs w:val="24"/>
          <w:lang w:val="en-IN" w:eastAsia="en-IN" w:bidi="hi-IN"/>
        </w:rPr>
        <w:t xml:space="preserve"> was asked to pay the CRPF </w:t>
      </w:r>
      <w:proofErr w:type="spellStart"/>
      <w:r w:rsidRPr="009C45D6">
        <w:rPr>
          <w:rFonts w:ascii="Times New Roman" w:eastAsia="Times New Roman" w:hAnsi="Times New Roman" w:cs="Times New Roman"/>
          <w:sz w:val="24"/>
          <w:szCs w:val="24"/>
          <w:lang w:val="en-IN" w:eastAsia="en-IN" w:bidi="hi-IN"/>
        </w:rPr>
        <w:t>Rs</w:t>
      </w:r>
      <w:proofErr w:type="spellEnd"/>
      <w:r w:rsidRPr="009C45D6">
        <w:rPr>
          <w:rFonts w:ascii="Times New Roman" w:eastAsia="Times New Roman" w:hAnsi="Times New Roman" w:cs="Times New Roman"/>
          <w:sz w:val="24"/>
          <w:szCs w:val="24"/>
          <w:lang w:val="en-IN" w:eastAsia="en-IN" w:bidi="hi-IN"/>
        </w:rPr>
        <w:t xml:space="preserve"> 15 lakh per month for the Z category cover provided in 2013.</w:t>
      </w:r>
    </w:p>
    <w:p w:rsidR="00B83FDD" w:rsidRPr="00B83FDD" w:rsidRDefault="00B83FDD" w:rsidP="00B83FDD">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C45D6" w:rsidRPr="009C45D6" w:rsidRDefault="009C45D6" w:rsidP="00367B49">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Different degrees of security:</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Security cover is divided into six categories:</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X </w:t>
      </w:r>
      <w:r w:rsidRPr="009C45D6">
        <w:rPr>
          <w:rFonts w:ascii="Times New Roman" w:eastAsia="Times New Roman" w:hAnsi="Times New Roman" w:cs="Times New Roman"/>
          <w:sz w:val="24"/>
          <w:szCs w:val="24"/>
          <w:lang w:val="en-IN" w:eastAsia="en-IN" w:bidi="hi-IN"/>
        </w:rPr>
        <w:t>- One gunman;</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Y </w:t>
      </w:r>
      <w:r w:rsidRPr="009C45D6">
        <w:rPr>
          <w:rFonts w:ascii="Times New Roman" w:eastAsia="Times New Roman" w:hAnsi="Times New Roman" w:cs="Times New Roman"/>
          <w:sz w:val="24"/>
          <w:szCs w:val="24"/>
          <w:lang w:val="en-IN" w:eastAsia="en-IN" w:bidi="hi-IN"/>
        </w:rPr>
        <w:t>- One gunman for mobile security and one (plus four on rotation) for static security;</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Y plus</w:t>
      </w:r>
      <w:r w:rsidRPr="009C45D6">
        <w:rPr>
          <w:rFonts w:ascii="Times New Roman" w:eastAsia="Times New Roman" w:hAnsi="Times New Roman" w:cs="Times New Roman"/>
          <w:sz w:val="24"/>
          <w:szCs w:val="24"/>
          <w:lang w:val="en-IN" w:eastAsia="en-IN" w:bidi="hi-IN"/>
        </w:rPr>
        <w:t> - Two policemen (plus four on rotation) for mobile security and one (plus four on rotation) for home protection;</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Z </w:t>
      </w:r>
      <w:r w:rsidRPr="009C45D6">
        <w:rPr>
          <w:rFonts w:ascii="Times New Roman" w:eastAsia="Times New Roman" w:hAnsi="Times New Roman" w:cs="Times New Roman"/>
          <w:sz w:val="24"/>
          <w:szCs w:val="24"/>
          <w:lang w:val="en-IN" w:eastAsia="en-IN" w:bidi="hi-IN"/>
        </w:rPr>
        <w:t>- Six mobile security officers and two (plus eight) resident security officers;</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Z plus</w:t>
      </w:r>
      <w:r w:rsidRPr="009C45D6">
        <w:rPr>
          <w:rFonts w:ascii="Times New Roman" w:eastAsia="Times New Roman" w:hAnsi="Times New Roman" w:cs="Times New Roman"/>
          <w:sz w:val="24"/>
          <w:szCs w:val="24"/>
          <w:lang w:val="en-IN" w:eastAsia="en-IN" w:bidi="hi-IN"/>
        </w:rPr>
        <w:t> - Ten mobile security officers and two (plus eight) home security officers;</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SPG </w:t>
      </w:r>
      <w:r w:rsidRPr="009C45D6">
        <w:rPr>
          <w:rFonts w:ascii="Times New Roman" w:eastAsia="Times New Roman" w:hAnsi="Times New Roman" w:cs="Times New Roman"/>
          <w:sz w:val="24"/>
          <w:szCs w:val="24"/>
          <w:lang w:val="en-IN" w:eastAsia="en-IN" w:bidi="hi-IN"/>
        </w:rPr>
        <w:t>(Special Protection Group)</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Even within these categories, there are different levels of coverage. These include home security, mobile security, office security and inter-state security.</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While </w:t>
      </w:r>
      <w:r w:rsidRPr="00367B49">
        <w:rPr>
          <w:rFonts w:ascii="Times New Roman" w:eastAsia="Times New Roman" w:hAnsi="Times New Roman" w:cs="Times New Roman"/>
          <w:b/>
          <w:bCs/>
          <w:sz w:val="24"/>
          <w:szCs w:val="24"/>
          <w:lang w:val="en-IN" w:eastAsia="en-IN" w:bidi="hi-IN"/>
        </w:rPr>
        <w:t>the SPG is reserved for the Prime Minister and his immediate family,</w:t>
      </w:r>
      <w:r w:rsidRPr="009C45D6">
        <w:rPr>
          <w:rFonts w:ascii="Times New Roman" w:eastAsia="Times New Roman" w:hAnsi="Times New Roman" w:cs="Times New Roman"/>
          <w:sz w:val="24"/>
          <w:szCs w:val="24"/>
          <w:lang w:val="en-IN" w:eastAsia="en-IN" w:bidi="hi-IN"/>
        </w:rPr>
        <w:t> other protection categories can be extended to anyone with information about a threat from the Centre or state governments.</w:t>
      </w:r>
    </w:p>
    <w:p w:rsidR="00B83FDD" w:rsidRPr="00B83FDD" w:rsidRDefault="00B83FDD" w:rsidP="00B83FDD">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C45D6" w:rsidRPr="009C45D6" w:rsidRDefault="009C45D6" w:rsidP="00367B49">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Forces involved:</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At national level, t</w:t>
      </w:r>
      <w:r w:rsidRPr="00367B49">
        <w:rPr>
          <w:rFonts w:ascii="Times New Roman" w:eastAsia="Times New Roman" w:hAnsi="Times New Roman" w:cs="Times New Roman"/>
          <w:b/>
          <w:bCs/>
          <w:sz w:val="24"/>
          <w:szCs w:val="24"/>
          <w:lang w:val="en-IN" w:eastAsia="en-IN" w:bidi="hi-IN"/>
        </w:rPr>
        <w:t>he National Security Guard (NSG), Central Reserve Police Force (CRPF) and Central Industrial Security Force (CISF)</w:t>
      </w:r>
      <w:r w:rsidRPr="009C45D6">
        <w:rPr>
          <w:rFonts w:ascii="Times New Roman" w:eastAsia="Times New Roman" w:hAnsi="Times New Roman" w:cs="Times New Roman"/>
          <w:sz w:val="24"/>
          <w:szCs w:val="24"/>
          <w:lang w:val="en-IN" w:eastAsia="en-IN" w:bidi="hi-IN"/>
        </w:rPr>
        <w:t> have been designated by the government to provide security cover for VIPs other than the Prime Minister.</w:t>
      </w:r>
    </w:p>
    <w:p w:rsidR="009C45D6" w:rsidRPr="009C45D6" w:rsidRDefault="009C45D6" w:rsidP="00367B49">
      <w:pPr>
        <w:numPr>
          <w:ilvl w:val="2"/>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lastRenderedPageBreak/>
        <w:t>The Centre has relieved the NSG of the burden of VIP protection. As a result, the security of the Home Minister and the National Security Advisor have been assigned to the CRPF and the CISF, respectively.</w:t>
      </w:r>
    </w:p>
    <w:p w:rsidR="009C45D6" w:rsidRPr="009C45D6" w:rsidRDefault="009C45D6" w:rsidP="00367B49">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If a state agrees to provide security, the</w:t>
      </w:r>
      <w:r w:rsidRPr="00367B49">
        <w:rPr>
          <w:rFonts w:ascii="Times New Roman" w:eastAsia="Times New Roman" w:hAnsi="Times New Roman" w:cs="Times New Roman"/>
          <w:b/>
          <w:bCs/>
          <w:sz w:val="24"/>
          <w:szCs w:val="24"/>
          <w:lang w:val="en-IN" w:eastAsia="en-IN" w:bidi="hi-IN"/>
        </w:rPr>
        <w:t> state police</w:t>
      </w:r>
      <w:r w:rsidRPr="009C45D6">
        <w:rPr>
          <w:rFonts w:ascii="Times New Roman" w:eastAsia="Times New Roman" w:hAnsi="Times New Roman" w:cs="Times New Roman"/>
          <w:sz w:val="24"/>
          <w:szCs w:val="24"/>
          <w:lang w:val="en-IN" w:eastAsia="en-IN" w:bidi="hi-IN"/>
        </w:rPr>
        <w:t> will offer security.</w:t>
      </w: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9C45D6" w:rsidRDefault="009C45D6" w:rsidP="00367B4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9C45D6">
        <w:rPr>
          <w:rFonts w:ascii="Times New Roman" w:eastAsia="Times New Roman" w:hAnsi="Times New Roman" w:cs="Times New Roman"/>
          <w:b/>
          <w:bCs/>
          <w:color w:val="00B0F0"/>
          <w:sz w:val="24"/>
          <w:szCs w:val="24"/>
          <w:lang w:val="en-IN" w:eastAsia="en-IN" w:bidi="hi-IN"/>
        </w:rPr>
        <w:t>INDIA-BANGLADESH PASSENGER TRAIN SERVICES</w:t>
      </w:r>
    </w:p>
    <w:p w:rsidR="009C45D6" w:rsidRPr="009C45D6" w:rsidRDefault="009C45D6" w:rsidP="00367B4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9C45D6">
        <w:rPr>
          <w:rFonts w:ascii="Times New Roman" w:eastAsia="Times New Roman" w:hAnsi="Times New Roman" w:cs="Times New Roman"/>
          <w:b/>
          <w:bCs/>
          <w:sz w:val="24"/>
          <w:szCs w:val="24"/>
          <w:lang w:val="en-IN" w:eastAsia="en-IN" w:bidi="hi-IN"/>
        </w:rPr>
        <w:t xml:space="preserve">The Bangladesh-India passenger train services resumed after two years with the flagging off of the </w:t>
      </w:r>
      <w:proofErr w:type="spellStart"/>
      <w:r w:rsidRPr="009C45D6">
        <w:rPr>
          <w:rFonts w:ascii="Times New Roman" w:eastAsia="Times New Roman" w:hAnsi="Times New Roman" w:cs="Times New Roman"/>
          <w:b/>
          <w:bCs/>
          <w:sz w:val="24"/>
          <w:szCs w:val="24"/>
          <w:lang w:val="en-IN" w:eastAsia="en-IN" w:bidi="hi-IN"/>
        </w:rPr>
        <w:t>Maitree</w:t>
      </w:r>
      <w:proofErr w:type="spellEnd"/>
      <w:r w:rsidRPr="009C45D6">
        <w:rPr>
          <w:rFonts w:ascii="Times New Roman" w:eastAsia="Times New Roman" w:hAnsi="Times New Roman" w:cs="Times New Roman"/>
          <w:b/>
          <w:bCs/>
          <w:sz w:val="24"/>
          <w:szCs w:val="24"/>
          <w:lang w:val="en-IN" w:eastAsia="en-IN" w:bidi="hi-IN"/>
        </w:rPr>
        <w:t xml:space="preserve"> Express train from Dhaka.</w:t>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simplePos x="0" y="0"/>
            <wp:positionH relativeFrom="column">
              <wp:posOffset>0</wp:posOffset>
            </wp:positionH>
            <wp:positionV relativeFrom="paragraph">
              <wp:posOffset>-1270</wp:posOffset>
            </wp:positionV>
            <wp:extent cx="2567940" cy="1431290"/>
            <wp:effectExtent l="0" t="0" r="0" b="0"/>
            <wp:wrapTight wrapText="bothSides">
              <wp:wrapPolygon edited="0">
                <wp:start x="0" y="0"/>
                <wp:lineTo x="0" y="21274"/>
                <wp:lineTo x="21472" y="21274"/>
                <wp:lineTo x="21472"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794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About:</w:t>
      </w:r>
    </w:p>
    <w:p w:rsidR="009C45D6" w:rsidRPr="009C45D6" w:rsidRDefault="009C45D6" w:rsidP="00367B49">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 xml:space="preserve">The </w:t>
      </w:r>
      <w:proofErr w:type="spellStart"/>
      <w:r w:rsidRPr="009C45D6">
        <w:rPr>
          <w:rFonts w:ascii="Times New Roman" w:eastAsia="Times New Roman" w:hAnsi="Times New Roman" w:cs="Times New Roman"/>
          <w:sz w:val="24"/>
          <w:szCs w:val="24"/>
          <w:lang w:val="en-IN" w:eastAsia="en-IN" w:bidi="hi-IN"/>
        </w:rPr>
        <w:t>Bandhan</w:t>
      </w:r>
      <w:proofErr w:type="spellEnd"/>
      <w:r w:rsidRPr="009C45D6">
        <w:rPr>
          <w:rFonts w:ascii="Times New Roman" w:eastAsia="Times New Roman" w:hAnsi="Times New Roman" w:cs="Times New Roman"/>
          <w:sz w:val="24"/>
          <w:szCs w:val="24"/>
          <w:lang w:val="en-IN" w:eastAsia="en-IN" w:bidi="hi-IN"/>
        </w:rPr>
        <w:t xml:space="preserve"> Express between Kolkata and Khulna was also resumed with the flagging off of the train at Kolkata. It reached </w:t>
      </w:r>
      <w:proofErr w:type="spellStart"/>
      <w:r w:rsidRPr="009C45D6">
        <w:rPr>
          <w:rFonts w:ascii="Times New Roman" w:eastAsia="Times New Roman" w:hAnsi="Times New Roman" w:cs="Times New Roman"/>
          <w:sz w:val="24"/>
          <w:szCs w:val="24"/>
          <w:lang w:val="en-IN" w:eastAsia="en-IN" w:bidi="hi-IN"/>
        </w:rPr>
        <w:t>Benapole</w:t>
      </w:r>
      <w:proofErr w:type="spellEnd"/>
      <w:r w:rsidRPr="009C45D6">
        <w:rPr>
          <w:rFonts w:ascii="Times New Roman" w:eastAsia="Times New Roman" w:hAnsi="Times New Roman" w:cs="Times New Roman"/>
          <w:sz w:val="24"/>
          <w:szCs w:val="24"/>
          <w:lang w:val="en-IN" w:eastAsia="en-IN" w:bidi="hi-IN"/>
        </w:rPr>
        <w:t xml:space="preserve"> railway station around 9.45 a.m. local time.</w:t>
      </w:r>
    </w:p>
    <w:p w:rsidR="009C45D6" w:rsidRPr="009C45D6" w:rsidRDefault="009C45D6" w:rsidP="00367B49">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 xml:space="preserve">The newly introduced train </w:t>
      </w:r>
      <w:proofErr w:type="spellStart"/>
      <w:r w:rsidRPr="009C45D6">
        <w:rPr>
          <w:rFonts w:ascii="Times New Roman" w:eastAsia="Times New Roman" w:hAnsi="Times New Roman" w:cs="Times New Roman"/>
          <w:sz w:val="24"/>
          <w:szCs w:val="24"/>
          <w:lang w:val="en-IN" w:eastAsia="en-IN" w:bidi="hi-IN"/>
        </w:rPr>
        <w:t>Mitali</w:t>
      </w:r>
      <w:proofErr w:type="spellEnd"/>
      <w:r w:rsidRPr="009C45D6">
        <w:rPr>
          <w:rFonts w:ascii="Times New Roman" w:eastAsia="Times New Roman" w:hAnsi="Times New Roman" w:cs="Times New Roman"/>
          <w:sz w:val="24"/>
          <w:szCs w:val="24"/>
          <w:lang w:val="en-IN" w:eastAsia="en-IN" w:bidi="hi-IN"/>
        </w:rPr>
        <w:t xml:space="preserve"> Express between New </w:t>
      </w:r>
      <w:proofErr w:type="spellStart"/>
      <w:r w:rsidRPr="009C45D6">
        <w:rPr>
          <w:rFonts w:ascii="Times New Roman" w:eastAsia="Times New Roman" w:hAnsi="Times New Roman" w:cs="Times New Roman"/>
          <w:sz w:val="24"/>
          <w:szCs w:val="24"/>
          <w:lang w:val="en-IN" w:eastAsia="en-IN" w:bidi="hi-IN"/>
        </w:rPr>
        <w:t>Jalpaiguri</w:t>
      </w:r>
      <w:proofErr w:type="spellEnd"/>
      <w:r w:rsidRPr="009C45D6">
        <w:rPr>
          <w:rFonts w:ascii="Times New Roman" w:eastAsia="Times New Roman" w:hAnsi="Times New Roman" w:cs="Times New Roman"/>
          <w:sz w:val="24"/>
          <w:szCs w:val="24"/>
          <w:lang w:val="en-IN" w:eastAsia="en-IN" w:bidi="hi-IN"/>
        </w:rPr>
        <w:t xml:space="preserve"> and Dhaka will be flagged off jointly by the Railway Ministers of India and Bangladesh on June 1. The train will not have any commercial stoppage between Dhaka and New </w:t>
      </w:r>
      <w:proofErr w:type="spellStart"/>
      <w:r w:rsidRPr="009C45D6">
        <w:rPr>
          <w:rFonts w:ascii="Times New Roman" w:eastAsia="Times New Roman" w:hAnsi="Times New Roman" w:cs="Times New Roman"/>
          <w:sz w:val="24"/>
          <w:szCs w:val="24"/>
          <w:lang w:val="en-IN" w:eastAsia="en-IN" w:bidi="hi-IN"/>
        </w:rPr>
        <w:t>Jalpaiguri</w:t>
      </w:r>
      <w:proofErr w:type="spellEnd"/>
      <w:r w:rsidRPr="009C45D6">
        <w:rPr>
          <w:rFonts w:ascii="Times New Roman" w:eastAsia="Times New Roman" w:hAnsi="Times New Roman" w:cs="Times New Roman"/>
          <w:sz w:val="24"/>
          <w:szCs w:val="24"/>
          <w:lang w:val="en-IN" w:eastAsia="en-IN" w:bidi="hi-IN"/>
        </w:rPr>
        <w:t>.</w:t>
      </w:r>
    </w:p>
    <w:p w:rsidR="009C45D6" w:rsidRPr="009C45D6" w:rsidRDefault="009C45D6" w:rsidP="00367B49">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Passenger train services between the two countries had remained suspended for over two year after the outbreak of Covid-19 pandemic in 2020.</w:t>
      </w:r>
    </w:p>
    <w:p w:rsidR="009C45D6" w:rsidRPr="009C45D6" w:rsidRDefault="009C45D6" w:rsidP="00367B49">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The resumption of the train services was eagerly awaited in Bangladesh as it provides a convenient and cheap mode of connectivity for the people travelling from Bangladesh to India and back. </w:t>
      </w: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9C45D6" w:rsidRDefault="009C45D6" w:rsidP="00367B4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9C45D6">
        <w:rPr>
          <w:rFonts w:ascii="Times New Roman" w:eastAsia="Times New Roman" w:hAnsi="Times New Roman" w:cs="Times New Roman"/>
          <w:b/>
          <w:bCs/>
          <w:color w:val="00B0F0"/>
          <w:sz w:val="24"/>
          <w:szCs w:val="24"/>
          <w:lang w:val="en-IN" w:eastAsia="en-IN" w:bidi="hi-IN"/>
        </w:rPr>
        <w:t>NATIONAL COUNCIL FOR TEACHER EDUCATION (NCTE)</w:t>
      </w:r>
    </w:p>
    <w:p w:rsidR="009C45D6" w:rsidRPr="009C45D6" w:rsidRDefault="009C45D6" w:rsidP="00367B4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9C45D6">
        <w:rPr>
          <w:rFonts w:ascii="Times New Roman" w:eastAsia="Times New Roman" w:hAnsi="Times New Roman" w:cs="Times New Roman"/>
          <w:b/>
          <w:bCs/>
          <w:sz w:val="24"/>
          <w:szCs w:val="24"/>
          <w:lang w:val="en-IN" w:eastAsia="en-IN" w:bidi="hi-IN"/>
        </w:rPr>
        <w:t xml:space="preserve">National Council for Teacher Education (NCTE) under Ministry of Education has launched an online portal to streamline the entire process of recognition of teacher </w:t>
      </w:r>
      <w:proofErr w:type="gramStart"/>
      <w:r w:rsidRPr="009C45D6">
        <w:rPr>
          <w:rFonts w:ascii="Times New Roman" w:eastAsia="Times New Roman" w:hAnsi="Times New Roman" w:cs="Times New Roman"/>
          <w:b/>
          <w:bCs/>
          <w:sz w:val="24"/>
          <w:szCs w:val="24"/>
          <w:lang w:val="en-IN" w:eastAsia="en-IN" w:bidi="hi-IN"/>
        </w:rPr>
        <w:lastRenderedPageBreak/>
        <w:t>education</w:t>
      </w:r>
      <w:proofErr w:type="gramEnd"/>
      <w:r w:rsidRPr="009C45D6">
        <w:rPr>
          <w:rFonts w:ascii="Times New Roman" w:eastAsia="Times New Roman" w:hAnsi="Times New Roman" w:cs="Times New Roman"/>
          <w:b/>
          <w:bCs/>
          <w:sz w:val="24"/>
          <w:szCs w:val="24"/>
          <w:lang w:val="en-IN" w:eastAsia="en-IN" w:bidi="hi-IN"/>
        </w:rPr>
        <w:t xml:space="preserve"> programs of Higher Education Institutions (HEIs) and Teacher Education Institutions (TEIs).</w:t>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simplePos x="0" y="0"/>
            <wp:positionH relativeFrom="column">
              <wp:posOffset>0</wp:posOffset>
            </wp:positionH>
            <wp:positionV relativeFrom="paragraph">
              <wp:posOffset>-3175</wp:posOffset>
            </wp:positionV>
            <wp:extent cx="2381885" cy="1539875"/>
            <wp:effectExtent l="0" t="0" r="0" b="0"/>
            <wp:wrapTight wrapText="bothSides">
              <wp:wrapPolygon edited="0">
                <wp:start x="0" y="0"/>
                <wp:lineTo x="0" y="21377"/>
                <wp:lineTo x="21421" y="21377"/>
                <wp:lineTo x="21421"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885" cy="153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About:</w:t>
      </w:r>
    </w:p>
    <w:p w:rsidR="009C45D6" w:rsidRPr="009C45D6" w:rsidRDefault="009C45D6" w:rsidP="00367B49">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This will streamline the entire process right from the time of inviting application for courses till the stage of issue of recognition orders including the inspection of institutions.</w:t>
      </w:r>
    </w:p>
    <w:p w:rsidR="009C45D6" w:rsidRPr="009C45D6" w:rsidRDefault="009C45D6" w:rsidP="00367B49">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The applications for the recently launched four years Integrated Teacher Education Programmes will be processed on this portal.</w:t>
      </w:r>
    </w:p>
    <w:p w:rsidR="009C45D6" w:rsidRPr="009C45D6" w:rsidRDefault="009C45D6" w:rsidP="00367B49">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This portal will bring a paradigm shift in the functioning of NCTE. It aims to provide an automated robust framework thereby enhancing accountability, transparency and ease of doing business. </w:t>
      </w: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9C45D6" w:rsidRDefault="009C45D6" w:rsidP="00367B4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9C45D6">
        <w:rPr>
          <w:rFonts w:ascii="Times New Roman" w:eastAsia="Times New Roman" w:hAnsi="Times New Roman" w:cs="Times New Roman"/>
          <w:b/>
          <w:bCs/>
          <w:color w:val="00B0F0"/>
          <w:sz w:val="24"/>
          <w:szCs w:val="24"/>
          <w:lang w:val="en-IN" w:eastAsia="en-IN" w:bidi="hi-IN"/>
        </w:rPr>
        <w:t>ALL THAT BREATHES</w:t>
      </w:r>
    </w:p>
    <w:p w:rsidR="009C45D6" w:rsidRPr="009C45D6" w:rsidRDefault="009C45D6" w:rsidP="00367B4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proofErr w:type="spellStart"/>
      <w:r w:rsidRPr="009C45D6">
        <w:rPr>
          <w:rFonts w:ascii="Times New Roman" w:eastAsia="Times New Roman" w:hAnsi="Times New Roman" w:cs="Times New Roman"/>
          <w:b/>
          <w:bCs/>
          <w:sz w:val="24"/>
          <w:szCs w:val="24"/>
          <w:lang w:val="en-IN" w:eastAsia="en-IN" w:bidi="hi-IN"/>
        </w:rPr>
        <w:t>Shaunak</w:t>
      </w:r>
      <w:proofErr w:type="spellEnd"/>
      <w:r w:rsidRPr="009C45D6">
        <w:rPr>
          <w:rFonts w:ascii="Times New Roman" w:eastAsia="Times New Roman" w:hAnsi="Times New Roman" w:cs="Times New Roman"/>
          <w:b/>
          <w:bCs/>
          <w:sz w:val="24"/>
          <w:szCs w:val="24"/>
          <w:lang w:val="en-IN" w:eastAsia="en-IN" w:bidi="hi-IN"/>
        </w:rPr>
        <w:t xml:space="preserve"> </w:t>
      </w:r>
      <w:proofErr w:type="spellStart"/>
      <w:r w:rsidRPr="009C45D6">
        <w:rPr>
          <w:rFonts w:ascii="Times New Roman" w:eastAsia="Times New Roman" w:hAnsi="Times New Roman" w:cs="Times New Roman"/>
          <w:b/>
          <w:bCs/>
          <w:sz w:val="24"/>
          <w:szCs w:val="24"/>
          <w:lang w:val="en-IN" w:eastAsia="en-IN" w:bidi="hi-IN"/>
        </w:rPr>
        <w:t>Sen’s</w:t>
      </w:r>
      <w:proofErr w:type="spellEnd"/>
      <w:r w:rsidRPr="009C45D6">
        <w:rPr>
          <w:rFonts w:ascii="Times New Roman" w:eastAsia="Times New Roman" w:hAnsi="Times New Roman" w:cs="Times New Roman"/>
          <w:b/>
          <w:bCs/>
          <w:sz w:val="24"/>
          <w:szCs w:val="24"/>
          <w:lang w:val="en-IN" w:eastAsia="en-IN" w:bidi="hi-IN"/>
        </w:rPr>
        <w:t xml:space="preserve"> “All That Breathes” won the 2022 </w:t>
      </w:r>
      <w:proofErr w:type="spellStart"/>
      <w:r w:rsidRPr="009C45D6">
        <w:rPr>
          <w:rFonts w:ascii="Times New Roman" w:eastAsia="Times New Roman" w:hAnsi="Times New Roman" w:cs="Times New Roman"/>
          <w:b/>
          <w:bCs/>
          <w:sz w:val="24"/>
          <w:szCs w:val="24"/>
          <w:lang w:val="en-IN" w:eastAsia="en-IN" w:bidi="hi-IN"/>
        </w:rPr>
        <w:t>L’Oeil</w:t>
      </w:r>
      <w:proofErr w:type="spellEnd"/>
      <w:r w:rsidRPr="009C45D6">
        <w:rPr>
          <w:rFonts w:ascii="Times New Roman" w:eastAsia="Times New Roman" w:hAnsi="Times New Roman" w:cs="Times New Roman"/>
          <w:b/>
          <w:bCs/>
          <w:sz w:val="24"/>
          <w:szCs w:val="24"/>
          <w:lang w:val="en-IN" w:eastAsia="en-IN" w:bidi="hi-IN"/>
        </w:rPr>
        <w:t xml:space="preserve"> d’Or (Golden Eye) for the best documentary at the 75th Cannes Film Festival, making it two in succession for India.</w:t>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noProof/>
          <w:sz w:val="24"/>
          <w:szCs w:val="24"/>
          <w:lang w:val="en-IN" w:eastAsia="en-IN" w:bidi="hi-IN"/>
        </w:rPr>
        <w:drawing>
          <wp:anchor distT="0" distB="0" distL="114300" distR="114300" simplePos="0" relativeHeight="251667456" behindDoc="1" locked="0" layoutInCell="1" allowOverlap="1">
            <wp:simplePos x="0" y="0"/>
            <wp:positionH relativeFrom="column">
              <wp:posOffset>0</wp:posOffset>
            </wp:positionH>
            <wp:positionV relativeFrom="paragraph">
              <wp:posOffset>2540</wp:posOffset>
            </wp:positionV>
            <wp:extent cx="2003425" cy="1125855"/>
            <wp:effectExtent l="0" t="0" r="0" b="0"/>
            <wp:wrapTight wrapText="bothSides">
              <wp:wrapPolygon edited="0">
                <wp:start x="0" y="0"/>
                <wp:lineTo x="0" y="21198"/>
                <wp:lineTo x="21360" y="21198"/>
                <wp:lineTo x="21360" y="0"/>
                <wp:lineTo x="0" y="0"/>
              </wp:wrapPolygon>
            </wp:wrapTight>
            <wp:docPr id="10" name="Picture 10"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3425"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About:</w:t>
      </w:r>
    </w:p>
    <w:p w:rsidR="009C45D6" w:rsidRPr="009C45D6" w:rsidRDefault="009C45D6" w:rsidP="00367B49">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 xml:space="preserve">“All That Breathes” is about two Delhi brothers </w:t>
      </w:r>
      <w:proofErr w:type="spellStart"/>
      <w:r w:rsidRPr="009C45D6">
        <w:rPr>
          <w:rFonts w:ascii="Times New Roman" w:eastAsia="Times New Roman" w:hAnsi="Times New Roman" w:cs="Times New Roman"/>
          <w:sz w:val="24"/>
          <w:szCs w:val="24"/>
          <w:lang w:val="en-IN" w:eastAsia="en-IN" w:bidi="hi-IN"/>
        </w:rPr>
        <w:t>Nadeem</w:t>
      </w:r>
      <w:proofErr w:type="spellEnd"/>
      <w:r w:rsidRPr="009C45D6">
        <w:rPr>
          <w:rFonts w:ascii="Times New Roman" w:eastAsia="Times New Roman" w:hAnsi="Times New Roman" w:cs="Times New Roman"/>
          <w:sz w:val="24"/>
          <w:szCs w:val="24"/>
          <w:lang w:val="en-IN" w:eastAsia="en-IN" w:bidi="hi-IN"/>
        </w:rPr>
        <w:t xml:space="preserve"> and Saud who, amid the city’s worsening air and deteriorating social fabric, devote their lives to saving migratory black kites that are at the mercy of mankind’s unthinking ways.</w:t>
      </w:r>
    </w:p>
    <w:p w:rsidR="009C45D6" w:rsidRPr="009C45D6" w:rsidRDefault="009C45D6" w:rsidP="00367B49">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9C45D6">
        <w:rPr>
          <w:rFonts w:ascii="Times New Roman" w:eastAsia="Times New Roman" w:hAnsi="Times New Roman" w:cs="Times New Roman"/>
          <w:sz w:val="24"/>
          <w:szCs w:val="24"/>
          <w:lang w:val="en-IN" w:eastAsia="en-IN" w:bidi="hi-IN"/>
        </w:rPr>
        <w:t>Sen’s</w:t>
      </w:r>
      <w:proofErr w:type="spellEnd"/>
      <w:r w:rsidRPr="009C45D6">
        <w:rPr>
          <w:rFonts w:ascii="Times New Roman" w:eastAsia="Times New Roman" w:hAnsi="Times New Roman" w:cs="Times New Roman"/>
          <w:sz w:val="24"/>
          <w:szCs w:val="24"/>
          <w:lang w:val="en-IN" w:eastAsia="en-IN" w:bidi="hi-IN"/>
        </w:rPr>
        <w:t xml:space="preserve"> win is India’s second in Cannes in two years. In 2021, </w:t>
      </w:r>
      <w:proofErr w:type="spellStart"/>
      <w:r w:rsidRPr="009C45D6">
        <w:rPr>
          <w:rFonts w:ascii="Times New Roman" w:eastAsia="Times New Roman" w:hAnsi="Times New Roman" w:cs="Times New Roman"/>
          <w:sz w:val="24"/>
          <w:szCs w:val="24"/>
          <w:lang w:val="en-IN" w:eastAsia="en-IN" w:bidi="hi-IN"/>
        </w:rPr>
        <w:t>Payal</w:t>
      </w:r>
      <w:proofErr w:type="spellEnd"/>
      <w:r w:rsidRPr="009C45D6">
        <w:rPr>
          <w:rFonts w:ascii="Times New Roman" w:eastAsia="Times New Roman" w:hAnsi="Times New Roman" w:cs="Times New Roman"/>
          <w:sz w:val="24"/>
          <w:szCs w:val="24"/>
          <w:lang w:val="en-IN" w:eastAsia="en-IN" w:bidi="hi-IN"/>
        </w:rPr>
        <w:t xml:space="preserve"> </w:t>
      </w:r>
      <w:proofErr w:type="spellStart"/>
      <w:r w:rsidRPr="009C45D6">
        <w:rPr>
          <w:rFonts w:ascii="Times New Roman" w:eastAsia="Times New Roman" w:hAnsi="Times New Roman" w:cs="Times New Roman"/>
          <w:sz w:val="24"/>
          <w:szCs w:val="24"/>
          <w:lang w:val="en-IN" w:eastAsia="en-IN" w:bidi="hi-IN"/>
        </w:rPr>
        <w:t>Kapadia’s</w:t>
      </w:r>
      <w:proofErr w:type="spellEnd"/>
      <w:r w:rsidRPr="009C45D6">
        <w:rPr>
          <w:rFonts w:ascii="Times New Roman" w:eastAsia="Times New Roman" w:hAnsi="Times New Roman" w:cs="Times New Roman"/>
          <w:sz w:val="24"/>
          <w:szCs w:val="24"/>
          <w:lang w:val="en-IN" w:eastAsia="en-IN" w:bidi="hi-IN"/>
        </w:rPr>
        <w:t xml:space="preserve"> “A Night of Knowing Nothing”, which played in the parallel </w:t>
      </w:r>
      <w:proofErr w:type="spellStart"/>
      <w:r w:rsidRPr="009C45D6">
        <w:rPr>
          <w:rFonts w:ascii="Times New Roman" w:eastAsia="Times New Roman" w:hAnsi="Times New Roman" w:cs="Times New Roman"/>
          <w:sz w:val="24"/>
          <w:szCs w:val="24"/>
          <w:lang w:val="en-IN" w:eastAsia="en-IN" w:bidi="hi-IN"/>
        </w:rPr>
        <w:t>Semaine</w:t>
      </w:r>
      <w:proofErr w:type="spellEnd"/>
      <w:r w:rsidRPr="009C45D6">
        <w:rPr>
          <w:rFonts w:ascii="Times New Roman" w:eastAsia="Times New Roman" w:hAnsi="Times New Roman" w:cs="Times New Roman"/>
          <w:sz w:val="24"/>
          <w:szCs w:val="24"/>
          <w:lang w:val="en-IN" w:eastAsia="en-IN" w:bidi="hi-IN"/>
        </w:rPr>
        <w:t xml:space="preserve"> de la Critique (Cannes Critics’ </w:t>
      </w:r>
      <w:proofErr w:type="gramStart"/>
      <w:r w:rsidRPr="009C45D6">
        <w:rPr>
          <w:rFonts w:ascii="Times New Roman" w:eastAsia="Times New Roman" w:hAnsi="Times New Roman" w:cs="Times New Roman"/>
          <w:sz w:val="24"/>
          <w:szCs w:val="24"/>
          <w:lang w:val="en-IN" w:eastAsia="en-IN" w:bidi="hi-IN"/>
        </w:rPr>
        <w:t>Week)</w:t>
      </w:r>
      <w:proofErr w:type="gramEnd"/>
      <w:r w:rsidRPr="009C45D6">
        <w:rPr>
          <w:rFonts w:ascii="Times New Roman" w:eastAsia="Times New Roman" w:hAnsi="Times New Roman" w:cs="Times New Roman"/>
          <w:sz w:val="24"/>
          <w:szCs w:val="24"/>
          <w:lang w:val="en-IN" w:eastAsia="en-IN" w:bidi="hi-IN"/>
        </w:rPr>
        <w:t xml:space="preserve"> took home the </w:t>
      </w:r>
      <w:proofErr w:type="spellStart"/>
      <w:r w:rsidRPr="009C45D6">
        <w:rPr>
          <w:rFonts w:ascii="Times New Roman" w:eastAsia="Times New Roman" w:hAnsi="Times New Roman" w:cs="Times New Roman"/>
          <w:sz w:val="24"/>
          <w:szCs w:val="24"/>
          <w:lang w:val="en-IN" w:eastAsia="en-IN" w:bidi="hi-IN"/>
        </w:rPr>
        <w:t>L’Oeil</w:t>
      </w:r>
      <w:proofErr w:type="spellEnd"/>
      <w:r w:rsidRPr="009C45D6">
        <w:rPr>
          <w:rFonts w:ascii="Times New Roman" w:eastAsia="Times New Roman" w:hAnsi="Times New Roman" w:cs="Times New Roman"/>
          <w:sz w:val="24"/>
          <w:szCs w:val="24"/>
          <w:lang w:val="en-IN" w:eastAsia="en-IN" w:bidi="hi-IN"/>
        </w:rPr>
        <w:t xml:space="preserve"> d’Or. </w:t>
      </w: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9C45D6" w:rsidRPr="009C45D6" w:rsidRDefault="009C45D6" w:rsidP="00367B4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9C45D6">
        <w:rPr>
          <w:rFonts w:ascii="Times New Roman" w:eastAsia="Times New Roman" w:hAnsi="Times New Roman" w:cs="Times New Roman"/>
          <w:b/>
          <w:bCs/>
          <w:color w:val="00B0F0"/>
          <w:sz w:val="24"/>
          <w:szCs w:val="24"/>
          <w:lang w:val="en-IN" w:eastAsia="en-IN" w:bidi="hi-IN"/>
        </w:rPr>
        <w:lastRenderedPageBreak/>
        <w:t>CONNECTIVITY PROJECTS IN NORTH-EAST</w:t>
      </w:r>
    </w:p>
    <w:p w:rsidR="009C45D6" w:rsidRPr="009C45D6" w:rsidRDefault="009C45D6" w:rsidP="00367B4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9C45D6">
        <w:rPr>
          <w:rFonts w:ascii="Times New Roman" w:eastAsia="Times New Roman" w:hAnsi="Times New Roman" w:cs="Times New Roman"/>
          <w:b/>
          <w:bCs/>
          <w:sz w:val="24"/>
          <w:szCs w:val="24"/>
          <w:lang w:val="en-IN" w:eastAsia="en-IN" w:bidi="hi-IN"/>
        </w:rPr>
        <w:t xml:space="preserve">Union Finance Minister </w:t>
      </w:r>
      <w:proofErr w:type="spellStart"/>
      <w:r w:rsidRPr="009C45D6">
        <w:rPr>
          <w:rFonts w:ascii="Times New Roman" w:eastAsia="Times New Roman" w:hAnsi="Times New Roman" w:cs="Times New Roman"/>
          <w:b/>
          <w:bCs/>
          <w:sz w:val="24"/>
          <w:szCs w:val="24"/>
          <w:lang w:val="en-IN" w:eastAsia="en-IN" w:bidi="hi-IN"/>
        </w:rPr>
        <w:t>Nirmala</w:t>
      </w:r>
      <w:proofErr w:type="spellEnd"/>
      <w:r w:rsidRPr="009C45D6">
        <w:rPr>
          <w:rFonts w:ascii="Times New Roman" w:eastAsia="Times New Roman" w:hAnsi="Times New Roman" w:cs="Times New Roman"/>
          <w:b/>
          <w:bCs/>
          <w:sz w:val="24"/>
          <w:szCs w:val="24"/>
          <w:lang w:val="en-IN" w:eastAsia="en-IN" w:bidi="hi-IN"/>
        </w:rPr>
        <w:t xml:space="preserve"> </w:t>
      </w:r>
      <w:proofErr w:type="spellStart"/>
      <w:r w:rsidRPr="009C45D6">
        <w:rPr>
          <w:rFonts w:ascii="Times New Roman" w:eastAsia="Times New Roman" w:hAnsi="Times New Roman" w:cs="Times New Roman"/>
          <w:b/>
          <w:bCs/>
          <w:sz w:val="24"/>
          <w:szCs w:val="24"/>
          <w:lang w:val="en-IN" w:eastAsia="en-IN" w:bidi="hi-IN"/>
        </w:rPr>
        <w:t>Sitharaman</w:t>
      </w:r>
      <w:proofErr w:type="spellEnd"/>
      <w:r w:rsidRPr="009C45D6">
        <w:rPr>
          <w:rFonts w:ascii="Times New Roman" w:eastAsia="Times New Roman" w:hAnsi="Times New Roman" w:cs="Times New Roman"/>
          <w:b/>
          <w:bCs/>
          <w:sz w:val="24"/>
          <w:szCs w:val="24"/>
          <w:lang w:val="en-IN" w:eastAsia="en-IN" w:bidi="hi-IN"/>
        </w:rPr>
        <w:t xml:space="preserve"> said the Centre is implementing various rail, road and air connectivity projects worth ₹1,34,200 </w:t>
      </w:r>
      <w:proofErr w:type="spellStart"/>
      <w:r w:rsidRPr="009C45D6">
        <w:rPr>
          <w:rFonts w:ascii="Times New Roman" w:eastAsia="Times New Roman" w:hAnsi="Times New Roman" w:cs="Times New Roman"/>
          <w:b/>
          <w:bCs/>
          <w:sz w:val="24"/>
          <w:szCs w:val="24"/>
          <w:lang w:val="en-IN" w:eastAsia="en-IN" w:bidi="hi-IN"/>
        </w:rPr>
        <w:t>crore</w:t>
      </w:r>
      <w:proofErr w:type="spellEnd"/>
      <w:r w:rsidRPr="009C45D6">
        <w:rPr>
          <w:rFonts w:ascii="Times New Roman" w:eastAsia="Times New Roman" w:hAnsi="Times New Roman" w:cs="Times New Roman"/>
          <w:b/>
          <w:bCs/>
          <w:sz w:val="24"/>
          <w:szCs w:val="24"/>
          <w:lang w:val="en-IN" w:eastAsia="en-IN" w:bidi="hi-IN"/>
        </w:rPr>
        <w:t xml:space="preserve"> in Northeast India.</w:t>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noProof/>
          <w:sz w:val="24"/>
          <w:szCs w:val="24"/>
          <w:lang w:val="en-IN" w:eastAsia="en-IN" w:bidi="hi-IN"/>
        </w:rPr>
        <w:drawing>
          <wp:anchor distT="0" distB="0" distL="114300" distR="114300" simplePos="0" relativeHeight="251668480" behindDoc="1" locked="0" layoutInCell="1" allowOverlap="1">
            <wp:simplePos x="0" y="0"/>
            <wp:positionH relativeFrom="column">
              <wp:posOffset>0</wp:posOffset>
            </wp:positionH>
            <wp:positionV relativeFrom="paragraph">
              <wp:posOffset>635</wp:posOffset>
            </wp:positionV>
            <wp:extent cx="2164080" cy="1081405"/>
            <wp:effectExtent l="0" t="0" r="0" b="0"/>
            <wp:wrapTight wrapText="bothSides">
              <wp:wrapPolygon edited="0">
                <wp:start x="0" y="0"/>
                <wp:lineTo x="0" y="21308"/>
                <wp:lineTo x="21486" y="21308"/>
                <wp:lineTo x="21486" y="0"/>
                <wp:lineTo x="0" y="0"/>
              </wp:wrapPolygon>
            </wp:wrapTight>
            <wp:docPr id="11" name="Picture 1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rent affairs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408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5D6" w:rsidRPr="009C45D6" w:rsidRDefault="009C45D6" w:rsidP="00367B4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7B49">
        <w:rPr>
          <w:rFonts w:ascii="Times New Roman" w:eastAsia="Times New Roman" w:hAnsi="Times New Roman" w:cs="Times New Roman"/>
          <w:b/>
          <w:bCs/>
          <w:sz w:val="24"/>
          <w:szCs w:val="24"/>
          <w:lang w:val="en-IN" w:eastAsia="en-IN" w:bidi="hi-IN"/>
        </w:rPr>
        <w:t>About:</w:t>
      </w:r>
    </w:p>
    <w:p w:rsidR="009C45D6" w:rsidRPr="009C45D6" w:rsidRDefault="009C45D6" w:rsidP="00367B49">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Addressing the “Natural Allies in Development and Interdependence (NADI)” conclave here, she said the Union government had been pumping in huge money to develop a number of infrastructure projects throughout the region.</w:t>
      </w:r>
    </w:p>
    <w:p w:rsidR="009C45D6" w:rsidRPr="009C45D6" w:rsidRDefault="009C45D6" w:rsidP="00367B49">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 xml:space="preserve">The Centre is carrying out 20 railway projects worth ₹74,000 </w:t>
      </w:r>
      <w:proofErr w:type="spellStart"/>
      <w:r w:rsidRPr="009C45D6">
        <w:rPr>
          <w:rFonts w:ascii="Times New Roman" w:eastAsia="Times New Roman" w:hAnsi="Times New Roman" w:cs="Times New Roman"/>
          <w:sz w:val="24"/>
          <w:szCs w:val="24"/>
          <w:lang w:val="en-IN" w:eastAsia="en-IN" w:bidi="hi-IN"/>
        </w:rPr>
        <w:t>crore</w:t>
      </w:r>
      <w:proofErr w:type="spellEnd"/>
      <w:r w:rsidRPr="009C45D6">
        <w:rPr>
          <w:rFonts w:ascii="Times New Roman" w:eastAsia="Times New Roman" w:hAnsi="Times New Roman" w:cs="Times New Roman"/>
          <w:sz w:val="24"/>
          <w:szCs w:val="24"/>
          <w:lang w:val="en-IN" w:eastAsia="en-IN" w:bidi="hi-IN"/>
        </w:rPr>
        <w:t xml:space="preserve"> for 2,011 km, which are spread across the northeast.</w:t>
      </w:r>
    </w:p>
    <w:p w:rsidR="009C45D6" w:rsidRPr="009C45D6" w:rsidRDefault="009C45D6" w:rsidP="00367B49">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 xml:space="preserve">The Centre is also developing 4,000 km of roads in the region at a total cost of ₹58,000 </w:t>
      </w:r>
      <w:proofErr w:type="spellStart"/>
      <w:r w:rsidRPr="009C45D6">
        <w:rPr>
          <w:rFonts w:ascii="Times New Roman" w:eastAsia="Times New Roman" w:hAnsi="Times New Roman" w:cs="Times New Roman"/>
          <w:sz w:val="24"/>
          <w:szCs w:val="24"/>
          <w:lang w:val="en-IN" w:eastAsia="en-IN" w:bidi="hi-IN"/>
        </w:rPr>
        <w:t>crore</w:t>
      </w:r>
      <w:proofErr w:type="spellEnd"/>
      <w:r w:rsidRPr="009C45D6">
        <w:rPr>
          <w:rFonts w:ascii="Times New Roman" w:eastAsia="Times New Roman" w:hAnsi="Times New Roman" w:cs="Times New Roman"/>
          <w:sz w:val="24"/>
          <w:szCs w:val="24"/>
          <w:lang w:val="en-IN" w:eastAsia="en-IN" w:bidi="hi-IN"/>
        </w:rPr>
        <w:t>.</w:t>
      </w:r>
    </w:p>
    <w:p w:rsidR="009C45D6" w:rsidRPr="009C45D6" w:rsidRDefault="009C45D6" w:rsidP="00367B49">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 xml:space="preserve">There are 15 </w:t>
      </w:r>
      <w:proofErr w:type="spellStart"/>
      <w:r w:rsidRPr="009C45D6">
        <w:rPr>
          <w:rFonts w:ascii="Times New Roman" w:eastAsia="Times New Roman" w:hAnsi="Times New Roman" w:cs="Times New Roman"/>
          <w:sz w:val="24"/>
          <w:szCs w:val="24"/>
          <w:lang w:val="en-IN" w:eastAsia="en-IN" w:bidi="hi-IN"/>
        </w:rPr>
        <w:t>ongoing</w:t>
      </w:r>
      <w:proofErr w:type="spellEnd"/>
      <w:r w:rsidRPr="009C45D6">
        <w:rPr>
          <w:rFonts w:ascii="Times New Roman" w:eastAsia="Times New Roman" w:hAnsi="Times New Roman" w:cs="Times New Roman"/>
          <w:sz w:val="24"/>
          <w:szCs w:val="24"/>
          <w:lang w:val="en-IN" w:eastAsia="en-IN" w:bidi="hi-IN"/>
        </w:rPr>
        <w:t xml:space="preserve"> air connectivity </w:t>
      </w:r>
      <w:bookmarkStart w:id="0" w:name="_GoBack"/>
      <w:bookmarkEnd w:id="0"/>
      <w:r w:rsidRPr="009C45D6">
        <w:rPr>
          <w:rFonts w:ascii="Times New Roman" w:eastAsia="Times New Roman" w:hAnsi="Times New Roman" w:cs="Times New Roman"/>
          <w:sz w:val="24"/>
          <w:szCs w:val="24"/>
          <w:lang w:val="en-IN" w:eastAsia="en-IN" w:bidi="hi-IN"/>
        </w:rPr>
        <w:t xml:space="preserve">projects in the northeast, costing around ₹2,200 </w:t>
      </w:r>
      <w:proofErr w:type="spellStart"/>
      <w:r w:rsidRPr="009C45D6">
        <w:rPr>
          <w:rFonts w:ascii="Times New Roman" w:eastAsia="Times New Roman" w:hAnsi="Times New Roman" w:cs="Times New Roman"/>
          <w:sz w:val="24"/>
          <w:szCs w:val="24"/>
          <w:lang w:val="en-IN" w:eastAsia="en-IN" w:bidi="hi-IN"/>
        </w:rPr>
        <w:t>crore</w:t>
      </w:r>
      <w:proofErr w:type="spellEnd"/>
      <w:r w:rsidRPr="009C45D6">
        <w:rPr>
          <w:rFonts w:ascii="Times New Roman" w:eastAsia="Times New Roman" w:hAnsi="Times New Roman" w:cs="Times New Roman"/>
          <w:sz w:val="24"/>
          <w:szCs w:val="24"/>
          <w:lang w:val="en-IN" w:eastAsia="en-IN" w:bidi="hi-IN"/>
        </w:rPr>
        <w:t>.</w:t>
      </w:r>
    </w:p>
    <w:p w:rsidR="009C45D6" w:rsidRPr="009C45D6" w:rsidRDefault="009C45D6" w:rsidP="00367B49">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India and Bangladesh had 50 riverine systems which could be leveraged for all types of transportation as the cost of travel through water was the least when compared to air, road and rail networks.</w:t>
      </w:r>
    </w:p>
    <w:p w:rsidR="009C45D6" w:rsidRPr="009C45D6" w:rsidRDefault="009C45D6" w:rsidP="00367B49">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 xml:space="preserve">The government is further developing the National Waterways (NW)-1 on the Ganga, NW-2 on the Brahmaputra and NW-16 on the Barak. The entire area between </w:t>
      </w:r>
      <w:proofErr w:type="spellStart"/>
      <w:r w:rsidRPr="009C45D6">
        <w:rPr>
          <w:rFonts w:ascii="Times New Roman" w:eastAsia="Times New Roman" w:hAnsi="Times New Roman" w:cs="Times New Roman"/>
          <w:sz w:val="24"/>
          <w:szCs w:val="24"/>
          <w:lang w:val="en-IN" w:eastAsia="en-IN" w:bidi="hi-IN"/>
        </w:rPr>
        <w:t>Sadiya</w:t>
      </w:r>
      <w:proofErr w:type="spellEnd"/>
      <w:r w:rsidRPr="009C45D6">
        <w:rPr>
          <w:rFonts w:ascii="Times New Roman" w:eastAsia="Times New Roman" w:hAnsi="Times New Roman" w:cs="Times New Roman"/>
          <w:sz w:val="24"/>
          <w:szCs w:val="24"/>
          <w:lang w:val="en-IN" w:eastAsia="en-IN" w:bidi="hi-IN"/>
        </w:rPr>
        <w:t xml:space="preserve"> and </w:t>
      </w:r>
      <w:proofErr w:type="spellStart"/>
      <w:r w:rsidRPr="009C45D6">
        <w:rPr>
          <w:rFonts w:ascii="Times New Roman" w:eastAsia="Times New Roman" w:hAnsi="Times New Roman" w:cs="Times New Roman"/>
          <w:sz w:val="24"/>
          <w:szCs w:val="24"/>
          <w:lang w:val="en-IN" w:eastAsia="en-IN" w:bidi="hi-IN"/>
        </w:rPr>
        <w:t>Dhubri</w:t>
      </w:r>
      <w:proofErr w:type="spellEnd"/>
      <w:r w:rsidRPr="009C45D6">
        <w:rPr>
          <w:rFonts w:ascii="Times New Roman" w:eastAsia="Times New Roman" w:hAnsi="Times New Roman" w:cs="Times New Roman"/>
          <w:sz w:val="24"/>
          <w:szCs w:val="24"/>
          <w:lang w:val="en-IN" w:eastAsia="en-IN" w:bidi="hi-IN"/>
        </w:rPr>
        <w:t xml:space="preserve"> in Assam along the Brahmaputra was being developed for better connectivity.</w:t>
      </w:r>
    </w:p>
    <w:p w:rsidR="009C45D6" w:rsidRPr="009C45D6" w:rsidRDefault="009C45D6" w:rsidP="00367B49">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C45D6">
        <w:rPr>
          <w:rFonts w:ascii="Times New Roman" w:eastAsia="Times New Roman" w:hAnsi="Times New Roman" w:cs="Times New Roman"/>
          <w:sz w:val="24"/>
          <w:szCs w:val="24"/>
          <w:lang w:val="en-IN" w:eastAsia="en-IN" w:bidi="hi-IN"/>
        </w:rPr>
        <w:t>The Eastern Waterways Connectivity Transport Grid, once completed, will offer seamless connectivity not only between the northeast and the rest of India but also on the subcontinent. </w:t>
      </w:r>
    </w:p>
    <w:p w:rsidR="009C45D6" w:rsidRPr="00367B49" w:rsidRDefault="009C45D6" w:rsidP="00367B4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sectPr w:rsidR="009C45D6" w:rsidRPr="00367B49" w:rsidSect="003155E1">
      <w:headerReference w:type="default" r:id="rId16"/>
      <w:footerReference w:type="default" r:id="rId17"/>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31" w:rsidRDefault="00F41931" w:rsidP="00B86FE4">
      <w:pPr>
        <w:spacing w:after="0" w:line="240" w:lineRule="auto"/>
      </w:pPr>
      <w:r>
        <w:separator/>
      </w:r>
    </w:p>
  </w:endnote>
  <w:endnote w:type="continuationSeparator" w:id="0">
    <w:p w:rsidR="00F41931" w:rsidRDefault="00F41931"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F41931"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B83FDD">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31" w:rsidRDefault="00F41931" w:rsidP="00B86FE4">
      <w:pPr>
        <w:spacing w:after="0" w:line="240" w:lineRule="auto"/>
      </w:pPr>
      <w:r>
        <w:separator/>
      </w:r>
    </w:p>
  </w:footnote>
  <w:footnote w:type="continuationSeparator" w:id="0">
    <w:p w:rsidR="00F41931" w:rsidRDefault="00F41931"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2AF286B3" wp14:editId="35264284">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17D2925B" wp14:editId="04455CB8">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9D5"/>
    <w:multiLevelType w:val="multilevel"/>
    <w:tmpl w:val="E82C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E0F23"/>
    <w:multiLevelType w:val="multilevel"/>
    <w:tmpl w:val="AC48F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E7494"/>
    <w:multiLevelType w:val="multilevel"/>
    <w:tmpl w:val="564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34BFB"/>
    <w:multiLevelType w:val="multilevel"/>
    <w:tmpl w:val="5DC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A2B2D"/>
    <w:multiLevelType w:val="multilevel"/>
    <w:tmpl w:val="2826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C72D9"/>
    <w:multiLevelType w:val="multilevel"/>
    <w:tmpl w:val="91A0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E572F"/>
    <w:multiLevelType w:val="multilevel"/>
    <w:tmpl w:val="C2C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3188C"/>
    <w:multiLevelType w:val="multilevel"/>
    <w:tmpl w:val="D39E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55788"/>
    <w:multiLevelType w:val="multilevel"/>
    <w:tmpl w:val="7EF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35321"/>
    <w:multiLevelType w:val="multilevel"/>
    <w:tmpl w:val="A988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57B56"/>
    <w:multiLevelType w:val="multilevel"/>
    <w:tmpl w:val="D7F8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8651A"/>
    <w:multiLevelType w:val="multilevel"/>
    <w:tmpl w:val="B14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414B7"/>
    <w:multiLevelType w:val="multilevel"/>
    <w:tmpl w:val="E8A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8364D2"/>
    <w:multiLevelType w:val="multilevel"/>
    <w:tmpl w:val="0F4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2A3F3F"/>
    <w:multiLevelType w:val="multilevel"/>
    <w:tmpl w:val="4384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E2A04"/>
    <w:multiLevelType w:val="multilevel"/>
    <w:tmpl w:val="2B9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7"/>
  </w:num>
  <w:num w:numId="5">
    <w:abstractNumId w:val="0"/>
  </w:num>
  <w:num w:numId="6">
    <w:abstractNumId w:val="6"/>
  </w:num>
  <w:num w:numId="7">
    <w:abstractNumId w:val="11"/>
  </w:num>
  <w:num w:numId="8">
    <w:abstractNumId w:val="15"/>
  </w:num>
  <w:num w:numId="9">
    <w:abstractNumId w:val="9"/>
  </w:num>
  <w:num w:numId="10">
    <w:abstractNumId w:val="12"/>
  </w:num>
  <w:num w:numId="11">
    <w:abstractNumId w:val="10"/>
  </w:num>
  <w:num w:numId="12">
    <w:abstractNumId w:val="1"/>
  </w:num>
  <w:num w:numId="13">
    <w:abstractNumId w:val="13"/>
  </w:num>
  <w:num w:numId="14">
    <w:abstractNumId w:val="4"/>
  </w:num>
  <w:num w:numId="15">
    <w:abstractNumId w:val="5"/>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34EF"/>
    <w:rsid w:val="00244935"/>
    <w:rsid w:val="00250887"/>
    <w:rsid w:val="00253874"/>
    <w:rsid w:val="00256407"/>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450A"/>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10B"/>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27C8A"/>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3D7B"/>
    <w:rsid w:val="00463D85"/>
    <w:rsid w:val="00464231"/>
    <w:rsid w:val="004658D9"/>
    <w:rsid w:val="00467C3C"/>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06C4"/>
    <w:rsid w:val="009828E8"/>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45D6"/>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011A"/>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3FDD"/>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432D7"/>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328D"/>
    <w:rsid w:val="00F37C2C"/>
    <w:rsid w:val="00F418F4"/>
    <w:rsid w:val="00F41931"/>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976868-30C7-4E53-9E55-D831E49F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3077</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293</cp:revision>
  <dcterms:created xsi:type="dcterms:W3CDTF">2021-11-26T03:20:00Z</dcterms:created>
  <dcterms:modified xsi:type="dcterms:W3CDTF">2022-05-31T05:32:00Z</dcterms:modified>
</cp:coreProperties>
</file>